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Century Gothic" w:cs="Century Gothic" w:eastAsia="Century Gothic" w:hAnsi="Century Gothic"/>
          <w:b w:val="1"/>
          <w:color w:val="2a3593"/>
        </w:rPr>
      </w:pPr>
      <w:r w:rsidDel="00000000" w:rsidR="00000000" w:rsidRPr="00000000">
        <w:rPr>
          <w:rFonts w:ascii="Century Gothic" w:cs="Century Gothic" w:eastAsia="Century Gothic" w:hAnsi="Century Gothic"/>
          <w:b w:val="1"/>
          <w:color w:val="2a3593"/>
          <w:rtl w:val="0"/>
        </w:rPr>
        <w:t xml:space="preserve">FOR IMMEDIATE RELEASE</w:t>
      </w:r>
    </w:p>
    <w:p w:rsidR="00000000" w:rsidDel="00000000" w:rsidP="00000000" w:rsidRDefault="00000000" w:rsidRPr="00000000" w14:paraId="00000002">
      <w:pPr>
        <w:pageBreakBefore w:val="0"/>
        <w:pBdr>
          <w:bottom w:color="000000" w:space="1" w:sz="4" w:val="single"/>
        </w:pBdr>
        <w:rPr>
          <w:rFonts w:ascii="Century Gothic" w:cs="Century Gothic" w:eastAsia="Century Gothic" w:hAnsi="Century Gothic"/>
          <w:b w:val="1"/>
          <w:color w:val="f35f37"/>
          <w:sz w:val="36"/>
          <w:szCs w:val="36"/>
        </w:rPr>
      </w:pPr>
      <w:r w:rsidDel="00000000" w:rsidR="00000000" w:rsidRPr="00000000">
        <w:rPr>
          <w:rFonts w:ascii="Century Gothic" w:cs="Century Gothic" w:eastAsia="Century Gothic" w:hAnsi="Century Gothic"/>
          <w:b w:val="1"/>
          <w:color w:val="f35f37"/>
          <w:sz w:val="36"/>
          <w:szCs w:val="36"/>
          <w:rtl w:val="0"/>
        </w:rPr>
        <w:t xml:space="preserve">PRESS RELEASE: Quantum Governance, L3C names Jennie Boden Chief Executive Officer</w:t>
      </w:r>
    </w:p>
    <w:p w:rsidR="00000000" w:rsidDel="00000000" w:rsidP="00000000" w:rsidRDefault="00000000" w:rsidRPr="00000000" w14:paraId="00000003">
      <w:pPr>
        <w:pageBreakBefore w:val="0"/>
        <w:pBdr>
          <w:bottom w:color="000000" w:space="1" w:sz="4" w:val="single"/>
        </w:pBdr>
        <w:rPr>
          <w:rFonts w:ascii="Century Gothic" w:cs="Century Gothic" w:eastAsia="Century Gothic" w:hAnsi="Century Gothic"/>
          <w:i w:val="1"/>
          <w:sz w:val="20"/>
          <w:szCs w:val="20"/>
        </w:rPr>
      </w:pPr>
      <w:r w:rsidDel="00000000" w:rsidR="00000000" w:rsidRPr="00000000">
        <w:rPr>
          <w:rFonts w:ascii="Century Gothic" w:cs="Century Gothic" w:eastAsia="Century Gothic" w:hAnsi="Century Gothic"/>
          <w:i w:val="1"/>
          <w:sz w:val="20"/>
          <w:szCs w:val="20"/>
          <w:rtl w:val="0"/>
        </w:rPr>
        <w:t xml:space="preserve">Posted January 23, 2023</w:t>
      </w:r>
    </w:p>
    <w:p w:rsidR="00000000" w:rsidDel="00000000" w:rsidP="00000000" w:rsidRDefault="00000000" w:rsidRPr="00000000" w14:paraId="00000004">
      <w:pPr>
        <w:pageBreakBefore w:val="0"/>
        <w:jc w:val="both"/>
        <w:rPr>
          <w:rFonts w:ascii="Century Gothic" w:cs="Century Gothic" w:eastAsia="Century Gothic" w:hAnsi="Century Gothic"/>
          <w:b w:val="1"/>
          <w:color w:val="2a3593"/>
          <w:sz w:val="20"/>
          <w:szCs w:val="20"/>
        </w:rPr>
      </w:pPr>
      <w:r w:rsidDel="00000000" w:rsidR="00000000" w:rsidRPr="00000000">
        <w:rPr>
          <w:rFonts w:ascii="Century Gothic" w:cs="Century Gothic" w:eastAsia="Century Gothic" w:hAnsi="Century Gothic"/>
          <w:b w:val="1"/>
          <w:color w:val="2a3593"/>
          <w:sz w:val="20"/>
          <w:szCs w:val="20"/>
          <w:rtl w:val="0"/>
        </w:rPr>
        <w:t xml:space="preserve">Quantum Governance Founder and </w:t>
      </w:r>
      <w:r w:rsidDel="00000000" w:rsidR="00000000" w:rsidRPr="00000000">
        <w:rPr>
          <w:rFonts w:ascii="Century Gothic" w:cs="Century Gothic" w:eastAsia="Century Gothic" w:hAnsi="Century Gothic"/>
          <w:b w:val="1"/>
          <w:color w:val="2a3593"/>
          <w:sz w:val="20"/>
          <w:szCs w:val="20"/>
          <w:rtl w:val="0"/>
        </w:rPr>
        <w:t xml:space="preserve">Principal Consultant </w:t>
      </w:r>
      <w:r w:rsidDel="00000000" w:rsidR="00000000" w:rsidRPr="00000000">
        <w:rPr>
          <w:rFonts w:ascii="Century Gothic" w:cs="Century Gothic" w:eastAsia="Century Gothic" w:hAnsi="Century Gothic"/>
          <w:b w:val="1"/>
          <w:color w:val="2a3593"/>
          <w:sz w:val="20"/>
          <w:szCs w:val="20"/>
          <w:rtl w:val="0"/>
        </w:rPr>
        <w:t xml:space="preserve">Michael Daigneault has announced </w:t>
      </w:r>
      <w:r w:rsidDel="00000000" w:rsidR="00000000" w:rsidRPr="00000000">
        <w:rPr>
          <w:rFonts w:ascii="Century Gothic" w:cs="Century Gothic" w:eastAsia="Century Gothic" w:hAnsi="Century Gothic"/>
          <w:b w:val="1"/>
          <w:color w:val="2a3593"/>
          <w:sz w:val="20"/>
          <w:szCs w:val="20"/>
          <w:rtl w:val="0"/>
        </w:rPr>
        <w:t xml:space="preserve">that Jennie Boden has been named the firm’s Chief Executive Officer effective January 1, 2023. </w:t>
      </w:r>
    </w:p>
    <w:p w:rsidR="00000000" w:rsidDel="00000000" w:rsidP="00000000" w:rsidRDefault="00000000" w:rsidRPr="00000000" w14:paraId="00000005">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Mr. Daigneault will continue his focus on strategic matters as the firm’s Founder and Principal Consultant working closely with clients, consulting on all matters of governance and strategy and speaking at a number of conferences in the coming year. Ms. Boden will also consult with clients and write for a variety of publications, in addition to managing day-to-day operations. </w:t>
      </w:r>
    </w:p>
    <w:p w:rsidR="00000000" w:rsidDel="00000000" w:rsidP="00000000" w:rsidRDefault="00000000" w:rsidRPr="00000000" w14:paraId="00000006">
      <w:pPr>
        <w:jc w:val="both"/>
        <w:rPr>
          <w:rFonts w:ascii="Century Gothic" w:cs="Century Gothic" w:eastAsia="Century Gothic" w:hAnsi="Century Gothic"/>
          <w:i w:val="1"/>
          <w:sz w:val="20"/>
          <w:szCs w:val="20"/>
        </w:rPr>
      </w:pPr>
      <w:r w:rsidDel="00000000" w:rsidR="00000000" w:rsidRPr="00000000">
        <w:rPr>
          <w:rFonts w:ascii="Century Gothic" w:cs="Century Gothic" w:eastAsia="Century Gothic" w:hAnsi="Century Gothic"/>
          <w:sz w:val="20"/>
          <w:szCs w:val="20"/>
          <w:rtl w:val="0"/>
        </w:rPr>
        <w:t xml:space="preserve">Together, Mr. Daigneault and Ms. Boden will ensure the continuation of Quantum Governance’s vision of </w:t>
      </w:r>
      <w:r w:rsidDel="00000000" w:rsidR="00000000" w:rsidRPr="00000000">
        <w:rPr>
          <w:rFonts w:ascii="Century Gothic" w:cs="Century Gothic" w:eastAsia="Century Gothic" w:hAnsi="Century Gothic"/>
          <w:i w:val="1"/>
          <w:sz w:val="20"/>
          <w:szCs w:val="20"/>
          <w:rtl w:val="0"/>
        </w:rPr>
        <w:t xml:space="preserve">Exceptional Leadership</w:t>
      </w:r>
      <w:r w:rsidDel="00000000" w:rsidR="00000000" w:rsidRPr="00000000">
        <w:rPr>
          <w:rFonts w:ascii="Century Gothic" w:cs="Century Gothic" w:eastAsia="Century Gothic" w:hAnsi="Century Gothic"/>
          <w:sz w:val="20"/>
          <w:szCs w:val="20"/>
          <w:rtl w:val="0"/>
        </w:rPr>
        <w:t xml:space="preserve"> and its mission </w:t>
      </w:r>
      <w:r w:rsidDel="00000000" w:rsidR="00000000" w:rsidRPr="00000000">
        <w:rPr>
          <w:rFonts w:ascii="Century Gothic" w:cs="Century Gothic" w:eastAsia="Century Gothic" w:hAnsi="Century Gothic"/>
          <w:i w:val="1"/>
          <w:sz w:val="20"/>
          <w:szCs w:val="20"/>
          <w:rtl w:val="0"/>
        </w:rPr>
        <w:t xml:space="preserve">To be a creative catalyst and constructive partner, fostering exceptional leadership in governance and strategy effectiveness. </w:t>
      </w:r>
    </w:p>
    <w:p w:rsidR="00000000" w:rsidDel="00000000" w:rsidP="00000000" w:rsidRDefault="00000000" w:rsidRPr="00000000" w14:paraId="00000007">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Ms. Boden has a decade-long tenure with the firm. Most recently she has had oversight of business operations and growth strategies as President of Consulting Services. </w:t>
      </w:r>
    </w:p>
    <w:p w:rsidR="00000000" w:rsidDel="00000000" w:rsidP="00000000" w:rsidRDefault="00000000" w:rsidRPr="00000000" w14:paraId="00000008">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As a widely-published governance and strategy expert and having worked with countless clients, Ms. Boden has led important governance and strategy work with notable credit unions and nonprofits around the country including </w:t>
      </w:r>
      <w:r w:rsidDel="00000000" w:rsidR="00000000" w:rsidRPr="00000000">
        <w:rPr>
          <w:rFonts w:ascii="Century Gothic" w:cs="Century Gothic" w:eastAsia="Century Gothic" w:hAnsi="Century Gothic"/>
          <w:sz w:val="20"/>
          <w:szCs w:val="20"/>
          <w:rtl w:val="0"/>
        </w:rPr>
        <w:t xml:space="preserve">Hudson Valley Credit Union, Redwood Credit Union, the Friends of the National Arboretum, CUES, CUNA, Washington State Employees Credit Union, F&amp;A Federal Credit Union, Con Edison, The Gerontological Society of America, Queens County Farm</w:t>
      </w:r>
      <w:r w:rsidDel="00000000" w:rsidR="00000000" w:rsidRPr="00000000">
        <w:rPr>
          <w:rFonts w:ascii="Century Gothic" w:cs="Century Gothic" w:eastAsia="Century Gothic" w:hAnsi="Century Gothic"/>
          <w:sz w:val="20"/>
          <w:szCs w:val="20"/>
          <w:rtl w:val="0"/>
        </w:rPr>
        <w:t xml:space="preserve"> and many others.</w:t>
      </w:r>
    </w:p>
    <w:p w:rsidR="00000000" w:rsidDel="00000000" w:rsidP="00000000" w:rsidRDefault="00000000" w:rsidRPr="00000000" w14:paraId="00000009">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Early in her tenure, Ms. Boden was instrumental in the establishment of a strategic partnership with Credit Union Executives Society (CUES</w:t>
      </w:r>
      <w:r w:rsidDel="00000000" w:rsidR="00000000" w:rsidRPr="00000000">
        <w:rPr>
          <w:rFonts w:ascii="Century Gothic" w:cs="Century Gothic" w:eastAsia="Century Gothic" w:hAnsi="Century Gothic"/>
          <w:sz w:val="20"/>
          <w:szCs w:val="20"/>
          <w:vertAlign w:val="superscript"/>
          <w:rtl w:val="0"/>
        </w:rPr>
        <w:t xml:space="preserve">®</w:t>
      </w:r>
      <w:r w:rsidDel="00000000" w:rsidR="00000000" w:rsidRPr="00000000">
        <w:rPr>
          <w:rFonts w:ascii="Century Gothic" w:cs="Century Gothic" w:eastAsia="Century Gothic" w:hAnsi="Century Gothic"/>
          <w:sz w:val="20"/>
          <w:szCs w:val="20"/>
          <w:rtl w:val="0"/>
        </w:rPr>
        <w:t xml:space="preserve">) and has continued to be an innovator in the development of Quantum’s governance and strategic planning products and services. Ms. Boden has authored countless articles for CU Management and co-authored </w:t>
      </w:r>
      <w:r w:rsidDel="00000000" w:rsidR="00000000" w:rsidRPr="00000000">
        <w:rPr>
          <w:rFonts w:ascii="Century Gothic" w:cs="Century Gothic" w:eastAsia="Century Gothic" w:hAnsi="Century Gothic"/>
          <w:i w:val="1"/>
          <w:sz w:val="20"/>
          <w:szCs w:val="20"/>
          <w:rtl w:val="0"/>
        </w:rPr>
        <w:t xml:space="preserve">The State of Credit Union Governance</w:t>
      </w:r>
      <w:r w:rsidDel="00000000" w:rsidR="00000000" w:rsidRPr="00000000">
        <w:rPr>
          <w:rFonts w:ascii="Century Gothic" w:cs="Century Gothic" w:eastAsia="Century Gothic" w:hAnsi="Century Gothic"/>
          <w:sz w:val="20"/>
          <w:szCs w:val="20"/>
          <w:rtl w:val="0"/>
        </w:rPr>
        <w:t xml:space="preserve"> 2018, 2020 and 2021 reports, and the forthcoming 2023 report. She also serves as a regular contributor to CUES’ Advancing Women publication.</w:t>
      </w:r>
    </w:p>
    <w:p w:rsidR="00000000" w:rsidDel="00000000" w:rsidP="00000000" w:rsidRDefault="00000000" w:rsidRPr="00000000" w14:paraId="0000000A">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Mr. Daigneault is a governance and strategy thought-leader, widely published and in-demand educator and keynote speaker on nonprofit and credit union governance and strategy effectiveness.  </w:t>
      </w:r>
      <w:r w:rsidDel="00000000" w:rsidR="00000000" w:rsidRPr="00000000">
        <w:rPr>
          <w:rtl w:val="0"/>
        </w:rPr>
      </w:r>
    </w:p>
    <w:p w:rsidR="00000000" w:rsidDel="00000000" w:rsidP="00000000" w:rsidRDefault="00000000" w:rsidRPr="00000000" w14:paraId="0000000B">
      <w:pPr>
        <w:pageBreakBefore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Working in partnership with Mr. Daigneault, Ms. Boden will lead the company at a critical time of growth in the coming year and beyond to include both full-time and adjunct consultants, topical specialists and other experts to meet the governance and strategic needs of the firm’s clients. </w:t>
      </w:r>
    </w:p>
    <w:p w:rsidR="00000000" w:rsidDel="00000000" w:rsidP="00000000" w:rsidRDefault="00000000" w:rsidRPr="00000000" w14:paraId="0000000C">
      <w:pPr>
        <w:pageBreakBefore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“Jennie has been a true partner and visionary in the development and growth of our business from the beginning. Together we will continue doing the brave and thoughtful work this team  has always done on behalf of nonprofits and credit unions everywhere.” said Mr. Daigneault.</w:t>
      </w:r>
    </w:p>
    <w:p w:rsidR="00000000" w:rsidDel="00000000" w:rsidP="00000000" w:rsidRDefault="00000000" w:rsidRPr="00000000" w14:paraId="0000000D">
      <w:pPr>
        <w:pageBreakBefore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 am proud of this team and the work that we do.” said Ms. Boden. “We have been fortunate to work with so many nonprofits and credit unions making a real difference in their communities.</w:t>
      </w:r>
      <w:r w:rsidDel="00000000" w:rsidR="00000000" w:rsidRPr="00000000">
        <w:rPr>
          <w:rFonts w:ascii="Century Gothic" w:cs="Century Gothic" w:eastAsia="Century Gothic" w:hAnsi="Century Gothic"/>
          <w:sz w:val="20"/>
          <w:szCs w:val="20"/>
          <w:rtl w:val="0"/>
        </w:rPr>
        <w:t xml:space="preserve"> I am thrilled to continue that work in a new leadership role at Quantum Governance and excited for what the future holds.”</w:t>
      </w:r>
    </w:p>
    <w:p w:rsidR="00000000" w:rsidDel="00000000" w:rsidP="00000000" w:rsidRDefault="00000000" w:rsidRPr="00000000" w14:paraId="0000000E">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Quantum Governance has also promoted Shannon Zayas to Chief of Staff and Gisèle Manole to Chief Marketing Officer &amp; Senior Consultant. Lynette Smith, former CEO at TruEnergy Federal Credit Union, will focus her efforts on partnerships and client relations as the firm’s Director of Engagement and Grace Williams continues in her role as Associate Consultant and Researcher.  </w:t>
      </w:r>
    </w:p>
    <w:p w:rsidR="00000000" w:rsidDel="00000000" w:rsidP="00000000" w:rsidRDefault="00000000" w:rsidRPr="00000000" w14:paraId="0000000F">
      <w:pPr>
        <w:pageBreakBefore w:val="0"/>
        <w:jc w:val="center"/>
        <w:rPr>
          <w:rFonts w:ascii="Century Gothic" w:cs="Century Gothic" w:eastAsia="Century Gothic" w:hAnsi="Century Gothic"/>
          <w:i w:val="1"/>
          <w:sz w:val="20"/>
          <w:szCs w:val="20"/>
        </w:rPr>
      </w:pPr>
      <w:r w:rsidDel="00000000" w:rsidR="00000000" w:rsidRPr="00000000">
        <w:rPr>
          <w:rFonts w:ascii="Century Gothic" w:cs="Century Gothic" w:eastAsia="Century Gothic" w:hAnsi="Century Gothic"/>
          <w:i w:val="1"/>
          <w:sz w:val="20"/>
          <w:szCs w:val="20"/>
          <w:rtl w:val="0"/>
        </w:rPr>
        <w:t xml:space="preserve">###</w:t>
      </w:r>
    </w:p>
    <w:p w:rsidR="00000000" w:rsidDel="00000000" w:rsidP="00000000" w:rsidRDefault="00000000" w:rsidRPr="00000000" w14:paraId="00000010">
      <w:pPr>
        <w:jc w:val="both"/>
        <w:rPr>
          <w:rFonts w:ascii="Century Gothic" w:cs="Century Gothic" w:eastAsia="Century Gothic" w:hAnsi="Century Gothic"/>
          <w:i w:val="1"/>
          <w:sz w:val="20"/>
          <w:szCs w:val="20"/>
        </w:rPr>
      </w:pPr>
      <w:r w:rsidDel="00000000" w:rsidR="00000000" w:rsidRPr="00000000">
        <w:rPr>
          <w:rFonts w:ascii="Century Gothic" w:cs="Century Gothic" w:eastAsia="Century Gothic" w:hAnsi="Century Gothic"/>
          <w:i w:val="1"/>
          <w:sz w:val="20"/>
          <w:szCs w:val="20"/>
          <w:rtl w:val="0"/>
        </w:rPr>
        <w:t xml:space="preserve">Quantum Governance, L3C provides credit unions, corporations, nonprofits, associations and governmental entities with strategic, governance, ethics and management consulting, facilitation and evaluation. Quantum Governance is a CUES strategic partner in the field of governance, and a unique L3C organization that integrates the best elements of both the for- and non-profit communities into one practice. It is a low-profit, limited-liability service organization dedicated to the public good and one of the very first such legal hybrid organizations in the United States.  Under Ms. Boden’s leadership and meeting industry demands, Quantum continues to grow and expand to include additional consultants and experts in credit union and nonprofit governance and strategic planning. To inquire further, please contact Quantum Governance’s Chief Marketing Officer Gisèle Manole at </w:t>
      </w:r>
      <w:hyperlink r:id="rId7">
        <w:r w:rsidDel="00000000" w:rsidR="00000000" w:rsidRPr="00000000">
          <w:rPr>
            <w:rFonts w:ascii="Century Gothic" w:cs="Century Gothic" w:eastAsia="Century Gothic" w:hAnsi="Century Gothic"/>
            <w:i w:val="1"/>
            <w:color w:val="0563c1"/>
            <w:sz w:val="20"/>
            <w:szCs w:val="20"/>
            <w:u w:val="single"/>
            <w:rtl w:val="0"/>
          </w:rPr>
          <w:t xml:space="preserve">gisele@quantumgovernance.net</w:t>
        </w:r>
      </w:hyperlink>
      <w:r w:rsidDel="00000000" w:rsidR="00000000" w:rsidRPr="00000000">
        <w:rPr>
          <w:rFonts w:ascii="Century Gothic" w:cs="Century Gothic" w:eastAsia="Century Gothic" w:hAnsi="Century Gothic"/>
          <w:i w:val="1"/>
          <w:sz w:val="20"/>
          <w:szCs w:val="20"/>
          <w:rtl w:val="0"/>
        </w:rPr>
        <w:t xml:space="preserve"> or (917) 596-7315.</w:t>
      </w:r>
    </w:p>
    <w:p w:rsidR="00000000" w:rsidDel="00000000" w:rsidP="00000000" w:rsidRDefault="00000000" w:rsidRPr="00000000" w14:paraId="00000011">
      <w:pPr>
        <w:spacing w:after="0" w:line="240" w:lineRule="auto"/>
        <w:jc w:val="left"/>
        <w:rPr>
          <w:rFonts w:ascii="Century Gothic" w:cs="Century Gothic" w:eastAsia="Century Gothic" w:hAnsi="Century Gothic"/>
          <w:i w:val="1"/>
          <w:sz w:val="20"/>
          <w:szCs w:val="20"/>
        </w:rPr>
      </w:pPr>
      <w:r w:rsidDel="00000000" w:rsidR="00000000" w:rsidRPr="00000000">
        <w:rPr>
          <w:rtl w:val="0"/>
        </w:rPr>
      </w:r>
    </w:p>
    <w:p w:rsidR="00000000" w:rsidDel="00000000" w:rsidP="00000000" w:rsidRDefault="00000000" w:rsidRPr="00000000" w14:paraId="00000012">
      <w:pPr>
        <w:spacing w:after="0" w:line="240" w:lineRule="auto"/>
        <w:jc w:val="center"/>
        <w:rPr>
          <w:rFonts w:ascii="Century Gothic" w:cs="Century Gothic" w:eastAsia="Century Gothic" w:hAnsi="Century Gothic"/>
          <w:i w:val="1"/>
          <w:sz w:val="20"/>
          <w:szCs w:val="20"/>
        </w:rPr>
      </w:pPr>
      <w:r w:rsidDel="00000000" w:rsidR="00000000" w:rsidRPr="00000000">
        <w:rPr>
          <w:rtl w:val="0"/>
        </w:rPr>
      </w:r>
    </w:p>
    <w:p w:rsidR="00000000" w:rsidDel="00000000" w:rsidP="00000000" w:rsidRDefault="00000000" w:rsidRPr="00000000" w14:paraId="00000013">
      <w:pPr>
        <w:spacing w:after="0" w:line="240" w:lineRule="auto"/>
        <w:jc w:val="both"/>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jc w:val="center"/>
      <w:rPr>
        <w:rFonts w:ascii="Century Gothic" w:cs="Century Gothic" w:eastAsia="Century Gothic" w:hAnsi="Century Gothic"/>
        <w:color w:val="2a3593"/>
      </w:rPr>
    </w:pPr>
    <w:r w:rsidDel="00000000" w:rsidR="00000000" w:rsidRPr="00000000">
      <w:rPr>
        <w:rFonts w:ascii="Century Gothic" w:cs="Century Gothic" w:eastAsia="Century Gothic" w:hAnsi="Century Gothic"/>
        <w:color w:val="2a3593"/>
        <w:rtl w:val="0"/>
      </w:rPr>
      <w:t xml:space="preserve">QUANTUM GOVERNANCE, L3C P.O. BOX 204 HENNIKER, NH 03242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spacing w:line="240" w:lineRule="auto"/>
      <w:rPr>
        <w:rFonts w:ascii="Century Gothic" w:cs="Century Gothic" w:eastAsia="Century Gothic" w:hAnsi="Century Gothic"/>
        <w:b w:val="1"/>
        <w:color w:val="2a3593"/>
        <w:sz w:val="20"/>
        <w:szCs w:val="20"/>
      </w:rPr>
    </w:pPr>
    <w:r w:rsidDel="00000000" w:rsidR="00000000" w:rsidRPr="00000000">
      <w:rPr>
        <w:rFonts w:ascii="Century Gothic" w:cs="Century Gothic" w:eastAsia="Century Gothic" w:hAnsi="Century Gothic"/>
        <w:b w:val="1"/>
        <w:color w:val="2a3593"/>
        <w:sz w:val="20"/>
        <w:szCs w:val="20"/>
      </w:rPr>
      <w:drawing>
        <wp:anchor allowOverlap="1" behindDoc="0" distB="114300" distT="114300" distL="114300" distR="114300" hidden="0" layoutInCell="1" locked="0" relativeHeight="0" simplePos="0">
          <wp:simplePos x="0" y="0"/>
          <wp:positionH relativeFrom="page">
            <wp:posOffset>4395788</wp:posOffset>
          </wp:positionH>
          <wp:positionV relativeFrom="page">
            <wp:posOffset>338138</wp:posOffset>
          </wp:positionV>
          <wp:extent cx="2571625" cy="505894"/>
          <wp:effectExtent b="0" l="0" r="0" t="0"/>
          <wp:wrapSquare wrapText="bothSides" distB="114300" distT="114300" distL="114300" distR="11430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71625" cy="505894"/>
                  </a:xfrm>
                  <a:prstGeom prst="rect"/>
                  <a:ln/>
                </pic:spPr>
              </pic:pic>
            </a:graphicData>
          </a:graphic>
        </wp:anchor>
      </w:drawing>
    </w:r>
    <w:r w:rsidDel="00000000" w:rsidR="00000000" w:rsidRPr="00000000">
      <w:rPr>
        <w:rFonts w:ascii="Century Gothic" w:cs="Century Gothic" w:eastAsia="Century Gothic" w:hAnsi="Century Gothic"/>
        <w:b w:val="1"/>
        <w:color w:val="2a3593"/>
        <w:sz w:val="20"/>
        <w:szCs w:val="20"/>
        <w:rtl w:val="0"/>
      </w:rPr>
      <w:t xml:space="preserve">PRESS RELEASE: JANUARY 11, 2023</w:t>
    </w:r>
  </w:p>
  <w:p w:rsidR="00000000" w:rsidDel="00000000" w:rsidP="00000000" w:rsidRDefault="00000000" w:rsidRPr="00000000" w14:paraId="00000015">
    <w:pPr>
      <w:spacing w:line="240" w:lineRule="auto"/>
      <w:rPr>
        <w:rFonts w:ascii="Century Gothic" w:cs="Century Gothic" w:eastAsia="Century Gothic" w:hAnsi="Century Gothic"/>
        <w:b w:val="1"/>
        <w:color w:val="2a3593"/>
      </w:rPr>
    </w:pPr>
    <w:r w:rsidDel="00000000" w:rsidR="00000000" w:rsidRPr="00000000">
      <w:rPr>
        <w:rFonts w:ascii="Century Gothic" w:cs="Century Gothic" w:eastAsia="Century Gothic" w:hAnsi="Century Gothic"/>
        <w:b w:val="1"/>
        <w:color w:val="2a3593"/>
        <w:sz w:val="20"/>
        <w:szCs w:val="20"/>
        <w:rtl w:val="0"/>
      </w:rPr>
      <w:t xml:space="preserve">PAGE 2</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-904874</wp:posOffset>
          </wp:positionH>
          <wp:positionV relativeFrom="paragraph">
            <wp:posOffset>-457199</wp:posOffset>
          </wp:positionV>
          <wp:extent cx="7753350" cy="1304925"/>
          <wp:effectExtent b="0" l="0" r="0" t="0"/>
          <wp:wrapTopAndBottom distB="0" distT="0"/>
          <wp:docPr descr="Chart&#10;&#10;Description automatically generated" id="3" name="image1.png"/>
          <a:graphic>
            <a:graphicData uri="http://schemas.openxmlformats.org/drawingml/2006/picture">
              <pic:pic>
                <pic:nvPicPr>
                  <pic:cNvPr descr="Chart&#10;&#10;Description automatically generated" id="0" name="image1.png"/>
                  <pic:cNvPicPr preferRelativeResize="0"/>
                </pic:nvPicPr>
                <pic:blipFill>
                  <a:blip r:embed="rId1"/>
                  <a:srcRect b="15508" l="0" r="0" t="11229"/>
                  <a:stretch>
                    <a:fillRect/>
                  </a:stretch>
                </pic:blipFill>
                <pic:spPr>
                  <a:xfrm>
                    <a:off x="0" y="0"/>
                    <a:ext cx="7753350" cy="13049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CE3133"/>
    <w:pPr>
      <w:spacing w:after="0"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CE3133"/>
    <w:rPr>
      <w:rFonts w:ascii="Times New Roman" w:cs="Times New Roman" w:hAnsi="Times New Roman"/>
      <w:sz w:val="18"/>
      <w:szCs w:val="18"/>
    </w:rPr>
  </w:style>
  <w:style w:type="character" w:styleId="CommentReference">
    <w:name w:val="annotation reference"/>
    <w:basedOn w:val="DefaultParagraphFont"/>
    <w:uiPriority w:val="99"/>
    <w:semiHidden w:val="1"/>
    <w:unhideWhenUsed w:val="1"/>
    <w:rsid w:val="00CE3133"/>
    <w:rPr>
      <w:sz w:val="16"/>
      <w:szCs w:val="16"/>
    </w:rPr>
  </w:style>
  <w:style w:type="paragraph" w:styleId="CommentText">
    <w:name w:val="annotation text"/>
    <w:basedOn w:val="Normal"/>
    <w:link w:val="CommentTextChar"/>
    <w:uiPriority w:val="99"/>
    <w:semiHidden w:val="1"/>
    <w:unhideWhenUsed w:val="1"/>
    <w:rsid w:val="00CE3133"/>
    <w:pPr>
      <w:spacing w:line="240" w:lineRule="auto"/>
    </w:pPr>
    <w:rPr>
      <w:sz w:val="20"/>
      <w:szCs w:val="20"/>
    </w:rPr>
  </w:style>
  <w:style w:type="character" w:styleId="CommentTextChar" w:customStyle="1">
    <w:name w:val="Comment Text Char"/>
    <w:basedOn w:val="DefaultParagraphFont"/>
    <w:link w:val="CommentText"/>
    <w:uiPriority w:val="99"/>
    <w:semiHidden w:val="1"/>
    <w:rsid w:val="00CE3133"/>
    <w:rPr>
      <w:sz w:val="20"/>
      <w:szCs w:val="20"/>
    </w:rPr>
  </w:style>
  <w:style w:type="paragraph" w:styleId="CommentSubject">
    <w:name w:val="annotation subject"/>
    <w:basedOn w:val="CommentText"/>
    <w:next w:val="CommentText"/>
    <w:link w:val="CommentSubjectChar"/>
    <w:uiPriority w:val="99"/>
    <w:semiHidden w:val="1"/>
    <w:unhideWhenUsed w:val="1"/>
    <w:rsid w:val="00CE3133"/>
    <w:rPr>
      <w:b w:val="1"/>
      <w:bCs w:val="1"/>
    </w:rPr>
  </w:style>
  <w:style w:type="character" w:styleId="CommentSubjectChar" w:customStyle="1">
    <w:name w:val="Comment Subject Char"/>
    <w:basedOn w:val="CommentTextChar"/>
    <w:link w:val="CommentSubject"/>
    <w:uiPriority w:val="99"/>
    <w:semiHidden w:val="1"/>
    <w:rsid w:val="00CE3133"/>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gisele@quantumgovernance.net"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90QnwnKvE2W5dg52TWYA7rXNG6A==">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2021-01-11T19:01:00Z</dcterms:created>
  <dc:creator>Gisele Manole</dc:creator>
</cp:coreProperties>
</file>