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6018856" cy="2182022"/>
            <wp:effectExtent b="0" l="0" r="0" t="0"/>
            <wp:docPr descr="A picture containing building, indoor, keyboard, building material&#10;&#10;Description automatically generated" id="5" name="image3.jpg"/>
            <a:graphic>
              <a:graphicData uri="http://schemas.openxmlformats.org/drawingml/2006/picture">
                <pic:pic>
                  <pic:nvPicPr>
                    <pic:cNvPr descr="A picture containing building, indoor, keyboard, building material&#10;&#10;Description automatically generated" id="0" name="image3.jpg"/>
                    <pic:cNvPicPr preferRelativeResize="0"/>
                  </pic:nvPicPr>
                  <pic:blipFill>
                    <a:blip r:embed="rId7"/>
                    <a:srcRect b="0" l="0" r="1098" t="0"/>
                    <a:stretch>
                      <a:fillRect/>
                    </a:stretch>
                  </pic:blipFill>
                  <pic:spPr>
                    <a:xfrm>
                      <a:off x="0" y="0"/>
                      <a:ext cx="6018856" cy="218202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Century Gothic" w:cs="Century Gothic" w:eastAsia="Century Gothic" w:hAnsi="Century Gothic"/>
          <w:b w:val="1"/>
          <w:color w:val="2a3593"/>
        </w:rPr>
      </w:pPr>
      <w:r w:rsidDel="00000000" w:rsidR="00000000" w:rsidRPr="00000000">
        <w:rPr>
          <w:rFonts w:ascii="Century Gothic" w:cs="Century Gothic" w:eastAsia="Century Gothic" w:hAnsi="Century Gothic"/>
          <w:b w:val="1"/>
          <w:color w:val="2a3593"/>
          <w:rtl w:val="0"/>
        </w:rPr>
        <w:t xml:space="preserve">FOR IMMEDIATE RELEASE</w:t>
      </w:r>
    </w:p>
    <w:p w:rsidR="00000000" w:rsidDel="00000000" w:rsidP="00000000" w:rsidRDefault="00000000" w:rsidRPr="00000000" w14:paraId="00000003">
      <w:pPr>
        <w:pBdr>
          <w:bottom w:color="000000" w:space="1" w:sz="4" w:val="single"/>
        </w:pBdr>
        <w:rPr>
          <w:rFonts w:ascii="Century Gothic" w:cs="Century Gothic" w:eastAsia="Century Gothic" w:hAnsi="Century Gothic"/>
          <w:b w:val="1"/>
          <w:color w:val="f35f37"/>
          <w:sz w:val="36"/>
          <w:szCs w:val="36"/>
        </w:rPr>
      </w:pPr>
      <w:r w:rsidDel="00000000" w:rsidR="00000000" w:rsidRPr="00000000">
        <w:rPr>
          <w:rFonts w:ascii="Century Gothic" w:cs="Century Gothic" w:eastAsia="Century Gothic" w:hAnsi="Century Gothic"/>
          <w:b w:val="1"/>
          <w:color w:val="f35f37"/>
          <w:sz w:val="36"/>
          <w:szCs w:val="36"/>
          <w:rtl w:val="0"/>
        </w:rPr>
        <w:t xml:space="preserve">PRESS RELEASE: Board Policies Now Available for Purchase from Quantum Governance, L3C and CUES</w:t>
      </w:r>
    </w:p>
    <w:p w:rsidR="00000000" w:rsidDel="00000000" w:rsidP="00000000" w:rsidRDefault="00000000" w:rsidRPr="00000000" w14:paraId="00000004">
      <w:pPr>
        <w:pBdr>
          <w:bottom w:color="000000" w:space="1" w:sz="4" w:val="single"/>
        </w:pBdr>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i w:val="1"/>
          <w:sz w:val="20"/>
          <w:szCs w:val="20"/>
          <w:rtl w:val="0"/>
        </w:rPr>
        <w:t xml:space="preserve">Posted July 21, 2021</w:t>
      </w:r>
    </w:p>
    <w:p w:rsidR="00000000" w:rsidDel="00000000" w:rsidP="00000000" w:rsidRDefault="00000000" w:rsidRPr="00000000" w14:paraId="00000005">
      <w:pPr>
        <w:jc w:val="both"/>
        <w:rPr>
          <w:rFonts w:ascii="Century Gothic" w:cs="Century Gothic" w:eastAsia="Century Gothic" w:hAnsi="Century Gothic"/>
          <w:b w:val="1"/>
          <w:color w:val="2a3593"/>
          <w:sz w:val="24"/>
          <w:szCs w:val="24"/>
        </w:rPr>
      </w:pPr>
      <w:r w:rsidDel="00000000" w:rsidR="00000000" w:rsidRPr="00000000">
        <w:rPr>
          <w:rFonts w:ascii="Century Gothic" w:cs="Century Gothic" w:eastAsia="Century Gothic" w:hAnsi="Century Gothic"/>
          <w:b w:val="1"/>
          <w:color w:val="2a3593"/>
          <w:sz w:val="24"/>
          <w:szCs w:val="24"/>
          <w:rtl w:val="0"/>
        </w:rPr>
        <w:t xml:space="preserve">Quantum Governance in partnership with CUES is pleased to offer⸺for the first time ever⸺Credit Union Board Policies and Board Policy Packages. </w:t>
      </w:r>
    </w:p>
    <w:p w:rsidR="00000000" w:rsidDel="00000000" w:rsidP="00000000" w:rsidRDefault="00000000" w:rsidRPr="00000000" w14:paraId="00000006">
      <w:pPr>
        <w:ind w:left="0" w:right="0" w:firstLine="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Quantum Governance, L3C has spent nearly a decade writing and developing an extensive library of policies; procedures, job descriptions and charters designed to ensure that credit unions of all shapes and sizes have the most contemporary tools to support the Board, Senior Management and the Supervisory or Audit Committee in the pursuit of governance excellence. </w:t>
      </w:r>
    </w:p>
    <w:p w:rsidR="00000000" w:rsidDel="00000000" w:rsidP="00000000" w:rsidRDefault="00000000" w:rsidRPr="00000000" w14:paraId="00000007">
      <w:pPr>
        <w:spacing w:after="0" w:line="240" w:lineRule="auto"/>
        <w:ind w:left="0" w:right="0" w:firstLine="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Today that library includes more than 60 documents which the experts at Quantum Governance have thoughtfully curated into a number of packages for the purpose of affording credit unions efficiency without sacrificing quality in maintaining Board-level policies, procedures, job descriptions and charters. Now, exclusively in partnership with CUES, the complete resource library of these policies is available to credit union leaders. Each policy is provided as a Word document for ease of customization and adoption into governance policy manuals.</w:t>
      </w:r>
    </w:p>
    <w:p w:rsidR="00000000" w:rsidDel="00000000" w:rsidP="00000000" w:rsidRDefault="00000000" w:rsidRPr="00000000" w14:paraId="00000008">
      <w:pPr>
        <w:spacing w:after="0" w:line="240" w:lineRule="auto"/>
        <w:ind w:left="0" w:right="0"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9">
      <w:pPr>
        <w:spacing w:after="0" w:line="240" w:lineRule="auto"/>
        <w:ind w:left="0" w:right="0" w:firstLine="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u w:val="single"/>
          <w:rtl w:val="0"/>
        </w:rPr>
        <w:t xml:space="preserve">Policy Packages</w:t>
      </w:r>
      <w:r w:rsidDel="00000000" w:rsidR="00000000" w:rsidRPr="00000000">
        <w:rPr>
          <w:rFonts w:ascii="Century Gothic" w:cs="Century Gothic" w:eastAsia="Century Gothic" w:hAnsi="Century Gothic"/>
          <w:sz w:val="20"/>
          <w:szCs w:val="20"/>
          <w:rtl w:val="0"/>
        </w:rPr>
        <w:t xml:space="preserve"> are available for purchase directly from CUES at </w:t>
      </w:r>
      <w:hyperlink r:id="rId8">
        <w:r w:rsidDel="00000000" w:rsidR="00000000" w:rsidRPr="00000000">
          <w:rPr>
            <w:rFonts w:ascii="Century Gothic" w:cs="Century Gothic" w:eastAsia="Century Gothic" w:hAnsi="Century Gothic"/>
            <w:color w:val="1155cc"/>
            <w:sz w:val="20"/>
            <w:szCs w:val="20"/>
            <w:u w:val="single"/>
            <w:rtl w:val="0"/>
          </w:rPr>
          <w:t xml:space="preserve">https://www.cues.org/product-service/board-policy-packages</w:t>
        </w:r>
      </w:hyperlink>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sz w:val="20"/>
          <w:szCs w:val="20"/>
          <w:rtl w:val="0"/>
        </w:rPr>
        <w:t xml:space="preserve">for $795.00 US/$965 CAD per package. </w:t>
      </w:r>
    </w:p>
    <w:p w:rsidR="00000000" w:rsidDel="00000000" w:rsidP="00000000" w:rsidRDefault="00000000" w:rsidRPr="00000000" w14:paraId="0000000A">
      <w:pPr>
        <w:spacing w:after="0" w:line="240" w:lineRule="auto"/>
        <w:ind w:left="0" w:right="0"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B">
      <w:pPr>
        <w:spacing w:after="0" w:line="240" w:lineRule="auto"/>
        <w:ind w:left="0" w:right="0" w:firstLine="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CUES Unlimited+ members receive the following policies FREE with membership. </w:t>
      </w:r>
    </w:p>
    <w:p w:rsidR="00000000" w:rsidDel="00000000" w:rsidP="00000000" w:rsidRDefault="00000000" w:rsidRPr="00000000" w14:paraId="0000000C">
      <w:pPr>
        <w:numPr>
          <w:ilvl w:val="0"/>
          <w:numId w:val="1"/>
        </w:numPr>
        <w:spacing w:after="0" w:line="240" w:lineRule="auto"/>
        <w:ind w:left="720" w:firstLine="0"/>
        <w:jc w:val="both"/>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i w:val="1"/>
          <w:sz w:val="20"/>
          <w:szCs w:val="20"/>
          <w:rtl w:val="0"/>
        </w:rPr>
        <w:t xml:space="preserve">Board Member Job Description</w:t>
      </w:r>
    </w:p>
    <w:p w:rsidR="00000000" w:rsidDel="00000000" w:rsidP="00000000" w:rsidRDefault="00000000" w:rsidRPr="00000000" w14:paraId="0000000D">
      <w:pPr>
        <w:numPr>
          <w:ilvl w:val="0"/>
          <w:numId w:val="1"/>
        </w:numPr>
        <w:spacing w:after="0" w:line="240" w:lineRule="auto"/>
        <w:ind w:left="720" w:firstLine="0"/>
        <w:jc w:val="both"/>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i w:val="1"/>
          <w:sz w:val="20"/>
          <w:szCs w:val="20"/>
          <w:rtl w:val="0"/>
        </w:rPr>
        <w:t xml:space="preserve">Diversity, Equity &amp; Inclusion Policy</w:t>
      </w:r>
    </w:p>
    <w:p w:rsidR="00000000" w:rsidDel="00000000" w:rsidP="00000000" w:rsidRDefault="00000000" w:rsidRPr="00000000" w14:paraId="0000000E">
      <w:pPr>
        <w:numPr>
          <w:ilvl w:val="0"/>
          <w:numId w:val="1"/>
        </w:numPr>
        <w:spacing w:after="0" w:line="240" w:lineRule="auto"/>
        <w:ind w:left="720" w:firstLine="0"/>
        <w:jc w:val="both"/>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i w:val="1"/>
          <w:sz w:val="20"/>
          <w:szCs w:val="20"/>
          <w:rtl w:val="0"/>
        </w:rPr>
        <w:t xml:space="preserve">Glossary of Credit Union Terms for Credit Union Directors</w:t>
      </w:r>
    </w:p>
    <w:p w:rsidR="00000000" w:rsidDel="00000000" w:rsidP="00000000" w:rsidRDefault="00000000" w:rsidRPr="00000000" w14:paraId="0000000F">
      <w:pPr>
        <w:numPr>
          <w:ilvl w:val="0"/>
          <w:numId w:val="1"/>
        </w:numPr>
        <w:spacing w:after="0" w:line="240" w:lineRule="auto"/>
        <w:ind w:left="720" w:firstLine="0"/>
        <w:jc w:val="both"/>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i w:val="1"/>
          <w:sz w:val="20"/>
          <w:szCs w:val="20"/>
          <w:rtl w:val="0"/>
        </w:rPr>
        <w:t xml:space="preserve">Governance &amp; Nominations Committee Charter</w:t>
      </w:r>
    </w:p>
    <w:p w:rsidR="00000000" w:rsidDel="00000000" w:rsidP="00000000" w:rsidRDefault="00000000" w:rsidRPr="00000000" w14:paraId="00000010">
      <w:pPr>
        <w:numPr>
          <w:ilvl w:val="0"/>
          <w:numId w:val="1"/>
        </w:numPr>
        <w:spacing w:after="0" w:line="240" w:lineRule="auto"/>
        <w:ind w:left="720" w:firstLine="0"/>
        <w:jc w:val="both"/>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i w:val="1"/>
          <w:sz w:val="20"/>
          <w:szCs w:val="20"/>
          <w:rtl w:val="0"/>
        </w:rPr>
        <w:t xml:space="preserve">Sample Governance Manual Table of Contents</w:t>
      </w:r>
    </w:p>
    <w:p w:rsidR="00000000" w:rsidDel="00000000" w:rsidP="00000000" w:rsidRDefault="00000000" w:rsidRPr="00000000" w14:paraId="00000011">
      <w:pPr>
        <w:spacing w:after="0" w:line="240" w:lineRule="auto"/>
        <w:ind w:left="0" w:right="0" w:firstLine="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u w:val="single"/>
          <w:rtl w:val="0"/>
        </w:rPr>
        <w:t xml:space="preserve">Individual Policies</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sz w:val="20"/>
          <w:szCs w:val="20"/>
          <w:rtl w:val="0"/>
        </w:rPr>
        <w:t xml:space="preserve">are available for purchase on QuantumGovernance.net at </w:t>
      </w:r>
      <w:hyperlink r:id="rId9">
        <w:r w:rsidDel="00000000" w:rsidR="00000000" w:rsidRPr="00000000">
          <w:rPr>
            <w:rFonts w:ascii="Century Gothic" w:cs="Century Gothic" w:eastAsia="Century Gothic" w:hAnsi="Century Gothic"/>
            <w:color w:val="1155cc"/>
            <w:sz w:val="20"/>
            <w:szCs w:val="20"/>
            <w:u w:val="single"/>
            <w:rtl w:val="0"/>
          </w:rPr>
          <w:t xml:space="preserve">https://quantumgovernance.net/store/</w:t>
        </w:r>
      </w:hyperlink>
      <w:r w:rsidDel="00000000" w:rsidR="00000000" w:rsidRPr="00000000">
        <w:rPr>
          <w:rFonts w:ascii="Century Gothic" w:cs="Century Gothic" w:eastAsia="Century Gothic" w:hAnsi="Century Gothic"/>
          <w:sz w:val="20"/>
          <w:szCs w:val="20"/>
          <w:rtl w:val="0"/>
        </w:rPr>
        <w:t xml:space="preserve"> for $75.00 US per policy.  Below is a complete list of the policies that credit union leaders can preview and purchase directly online at QuantumGovernance.net.</w:t>
      </w:r>
    </w:p>
    <w:p w:rsidR="00000000" w:rsidDel="00000000" w:rsidP="00000000" w:rsidRDefault="00000000" w:rsidRPr="00000000" w14:paraId="00000012">
      <w:pPr>
        <w:spacing w:after="0" w:line="240" w:lineRule="auto"/>
        <w:ind w:left="0" w:right="0" w:firstLine="0"/>
        <w:rPr>
          <w:rFonts w:ascii="Century Gothic" w:cs="Century Gothic" w:eastAsia="Century Gothic" w:hAnsi="Century Gothic"/>
          <w:sz w:val="20"/>
          <w:szCs w:val="20"/>
        </w:rPr>
        <w:sectPr>
          <w:headerReference r:id="rId10" w:type="default"/>
          <w:headerReference r:id="rId11" w:type="first"/>
          <w:footerReference r:id="rId12" w:type="default"/>
          <w:footerReference r:id="rId13" w:type="first"/>
          <w:pgSz w:h="15840" w:w="12240" w:orient="portrait"/>
          <w:pgMar w:bottom="1440" w:top="900" w:left="1440" w:right="1440" w:header="720" w:footer="720"/>
          <w:pgNumType w:start="1"/>
          <w:titlePg w:val="1"/>
        </w:sectPr>
      </w:pPr>
      <w:r w:rsidDel="00000000" w:rsidR="00000000" w:rsidRPr="00000000">
        <w:rPr>
          <w:rtl w:val="0"/>
        </w:rPr>
      </w:r>
    </w:p>
    <w:p w:rsidR="00000000" w:rsidDel="00000000" w:rsidP="00000000" w:rsidRDefault="00000000" w:rsidRPr="00000000" w14:paraId="00000013">
      <w:pPr>
        <w:spacing w:after="0" w:line="240" w:lineRule="auto"/>
        <w:ind w:left="0" w:right="0" w:firstLine="0"/>
        <w:rPr>
          <w:rFonts w:ascii="Century Gothic" w:cs="Century Gothic" w:eastAsia="Century Gothic" w:hAnsi="Century Gothic"/>
          <w:color w:val="3b549f"/>
          <w:sz w:val="20"/>
          <w:szCs w:val="20"/>
          <w:highlight w:val="white"/>
        </w:rPr>
      </w:pPr>
      <w:hyperlink r:id="rId14">
        <w:r w:rsidDel="00000000" w:rsidR="00000000" w:rsidRPr="00000000">
          <w:rPr>
            <w:rFonts w:ascii="Century Gothic" w:cs="Century Gothic" w:eastAsia="Century Gothic" w:hAnsi="Century Gothic"/>
            <w:color w:val="3b549f"/>
            <w:sz w:val="20"/>
            <w:szCs w:val="20"/>
            <w:highlight w:val="white"/>
            <w:rtl w:val="0"/>
          </w:rPr>
          <w:t xml:space="preserve">Anti-Harassment Policy</w:t>
        </w:r>
      </w:hyperlink>
      <w:r w:rsidDel="00000000" w:rsidR="00000000" w:rsidRPr="00000000">
        <w:rPr>
          <w:rtl w:val="0"/>
        </w:rPr>
      </w:r>
    </w:p>
    <w:p w:rsidR="00000000" w:rsidDel="00000000" w:rsidP="00000000" w:rsidRDefault="00000000" w:rsidRPr="00000000" w14:paraId="00000014">
      <w:pPr>
        <w:spacing w:after="0" w:line="240" w:lineRule="auto"/>
        <w:ind w:left="0" w:right="0" w:firstLine="0"/>
        <w:rPr>
          <w:rFonts w:ascii="Century Gothic" w:cs="Century Gothic" w:eastAsia="Century Gothic" w:hAnsi="Century Gothic"/>
          <w:color w:val="3b549f"/>
          <w:sz w:val="20"/>
          <w:szCs w:val="20"/>
          <w:highlight w:val="white"/>
        </w:rPr>
      </w:pPr>
      <w:hyperlink r:id="rId15">
        <w:r w:rsidDel="00000000" w:rsidR="00000000" w:rsidRPr="00000000">
          <w:rPr>
            <w:rFonts w:ascii="Century Gothic" w:cs="Century Gothic" w:eastAsia="Century Gothic" w:hAnsi="Century Gothic"/>
            <w:color w:val="3b549f"/>
            <w:sz w:val="20"/>
            <w:szCs w:val="20"/>
            <w:highlight w:val="white"/>
            <w:rtl w:val="0"/>
          </w:rPr>
          <w:t xml:space="preserve">Associate Board Member Job Description</w:t>
        </w:r>
      </w:hyperlink>
      <w:r w:rsidDel="00000000" w:rsidR="00000000" w:rsidRPr="00000000">
        <w:rPr>
          <w:rtl w:val="0"/>
        </w:rPr>
      </w:r>
    </w:p>
    <w:p w:rsidR="00000000" w:rsidDel="00000000" w:rsidP="00000000" w:rsidRDefault="00000000" w:rsidRPr="00000000" w14:paraId="00000015">
      <w:pPr>
        <w:spacing w:after="0" w:line="240" w:lineRule="auto"/>
        <w:ind w:left="0" w:right="0" w:firstLine="0"/>
        <w:rPr>
          <w:rFonts w:ascii="Century Gothic" w:cs="Century Gothic" w:eastAsia="Century Gothic" w:hAnsi="Century Gothic"/>
          <w:color w:val="3b549f"/>
          <w:sz w:val="20"/>
          <w:szCs w:val="20"/>
          <w:highlight w:val="white"/>
        </w:rPr>
      </w:pPr>
      <w:hyperlink r:id="rId16">
        <w:r w:rsidDel="00000000" w:rsidR="00000000" w:rsidRPr="00000000">
          <w:rPr>
            <w:rFonts w:ascii="Century Gothic" w:cs="Century Gothic" w:eastAsia="Century Gothic" w:hAnsi="Century Gothic"/>
            <w:color w:val="3b549f"/>
            <w:sz w:val="20"/>
            <w:szCs w:val="20"/>
            <w:highlight w:val="white"/>
            <w:rtl w:val="0"/>
          </w:rPr>
          <w:t xml:space="preserve">Audit Committee Charter</w:t>
        </w:r>
      </w:hyperlink>
      <w:r w:rsidDel="00000000" w:rsidR="00000000" w:rsidRPr="00000000">
        <w:rPr>
          <w:rtl w:val="0"/>
        </w:rPr>
      </w:r>
    </w:p>
    <w:p w:rsidR="00000000" w:rsidDel="00000000" w:rsidP="00000000" w:rsidRDefault="00000000" w:rsidRPr="00000000" w14:paraId="00000016">
      <w:pPr>
        <w:spacing w:after="0" w:line="240" w:lineRule="auto"/>
        <w:ind w:left="0" w:right="0" w:firstLine="0"/>
        <w:rPr>
          <w:rFonts w:ascii="Century Gothic" w:cs="Century Gothic" w:eastAsia="Century Gothic" w:hAnsi="Century Gothic"/>
          <w:color w:val="3b549f"/>
          <w:sz w:val="20"/>
          <w:szCs w:val="20"/>
          <w:highlight w:val="white"/>
        </w:rPr>
      </w:pPr>
      <w:hyperlink r:id="rId17">
        <w:r w:rsidDel="00000000" w:rsidR="00000000" w:rsidRPr="00000000">
          <w:rPr>
            <w:rFonts w:ascii="Century Gothic" w:cs="Century Gothic" w:eastAsia="Century Gothic" w:hAnsi="Century Gothic"/>
            <w:color w:val="3b549f"/>
            <w:sz w:val="20"/>
            <w:szCs w:val="20"/>
            <w:highlight w:val="white"/>
            <w:rtl w:val="0"/>
          </w:rPr>
          <w:t xml:space="preserve">Board &amp; Committee Meeting Minutes Policy</w:t>
        </w:r>
      </w:hyperlink>
      <w:r w:rsidDel="00000000" w:rsidR="00000000" w:rsidRPr="00000000">
        <w:rPr>
          <w:rtl w:val="0"/>
        </w:rPr>
      </w:r>
    </w:p>
    <w:p w:rsidR="00000000" w:rsidDel="00000000" w:rsidP="00000000" w:rsidRDefault="00000000" w:rsidRPr="00000000" w14:paraId="00000017">
      <w:pPr>
        <w:spacing w:after="0" w:line="240" w:lineRule="auto"/>
        <w:ind w:left="0" w:right="0" w:firstLine="0"/>
        <w:rPr>
          <w:rFonts w:ascii="Century Gothic" w:cs="Century Gothic" w:eastAsia="Century Gothic" w:hAnsi="Century Gothic"/>
          <w:color w:val="3b549f"/>
          <w:sz w:val="20"/>
          <w:szCs w:val="20"/>
          <w:highlight w:val="white"/>
        </w:rPr>
      </w:pPr>
      <w:hyperlink r:id="rId18">
        <w:r w:rsidDel="00000000" w:rsidR="00000000" w:rsidRPr="00000000">
          <w:rPr>
            <w:rFonts w:ascii="Century Gothic" w:cs="Century Gothic" w:eastAsia="Century Gothic" w:hAnsi="Century Gothic"/>
            <w:color w:val="3b549f"/>
            <w:sz w:val="20"/>
            <w:szCs w:val="20"/>
            <w:highlight w:val="white"/>
            <w:rtl w:val="0"/>
          </w:rPr>
          <w:t xml:space="preserve">Board &amp; Committee Meeting Rules of Order Policy</w:t>
        </w:r>
      </w:hyperlink>
      <w:r w:rsidDel="00000000" w:rsidR="00000000" w:rsidRPr="00000000">
        <w:rPr>
          <w:rtl w:val="0"/>
        </w:rPr>
      </w:r>
    </w:p>
    <w:p w:rsidR="00000000" w:rsidDel="00000000" w:rsidP="00000000" w:rsidRDefault="00000000" w:rsidRPr="00000000" w14:paraId="00000018">
      <w:pPr>
        <w:spacing w:after="0" w:line="240" w:lineRule="auto"/>
        <w:ind w:left="0" w:right="0" w:firstLine="0"/>
        <w:rPr>
          <w:rFonts w:ascii="Century Gothic" w:cs="Century Gothic" w:eastAsia="Century Gothic" w:hAnsi="Century Gothic"/>
          <w:color w:val="3b549f"/>
          <w:sz w:val="20"/>
          <w:szCs w:val="20"/>
          <w:highlight w:val="white"/>
        </w:rPr>
      </w:pPr>
      <w:hyperlink r:id="rId19">
        <w:r w:rsidDel="00000000" w:rsidR="00000000" w:rsidRPr="00000000">
          <w:rPr>
            <w:rFonts w:ascii="Century Gothic" w:cs="Century Gothic" w:eastAsia="Century Gothic" w:hAnsi="Century Gothic"/>
            <w:color w:val="3b549f"/>
            <w:sz w:val="20"/>
            <w:szCs w:val="20"/>
            <w:highlight w:val="white"/>
            <w:rtl w:val="0"/>
          </w:rPr>
          <w:t xml:space="preserve">Board &amp; Committee Meetings Agendas Policy</w:t>
        </w:r>
      </w:hyperlink>
      <w:r w:rsidDel="00000000" w:rsidR="00000000" w:rsidRPr="00000000">
        <w:rPr>
          <w:rtl w:val="0"/>
        </w:rPr>
      </w:r>
    </w:p>
    <w:p w:rsidR="00000000" w:rsidDel="00000000" w:rsidP="00000000" w:rsidRDefault="00000000" w:rsidRPr="00000000" w14:paraId="00000019">
      <w:pPr>
        <w:spacing w:after="0" w:line="240" w:lineRule="auto"/>
        <w:ind w:left="0" w:right="0" w:firstLine="0"/>
        <w:rPr>
          <w:rFonts w:ascii="Century Gothic" w:cs="Century Gothic" w:eastAsia="Century Gothic" w:hAnsi="Century Gothic"/>
          <w:color w:val="3b549f"/>
          <w:sz w:val="20"/>
          <w:szCs w:val="20"/>
          <w:highlight w:val="white"/>
        </w:rPr>
      </w:pPr>
      <w:hyperlink r:id="rId20">
        <w:r w:rsidDel="00000000" w:rsidR="00000000" w:rsidRPr="00000000">
          <w:rPr>
            <w:rFonts w:ascii="Century Gothic" w:cs="Century Gothic" w:eastAsia="Century Gothic" w:hAnsi="Century Gothic"/>
            <w:color w:val="3b549f"/>
            <w:sz w:val="20"/>
            <w:szCs w:val="20"/>
            <w:highlight w:val="white"/>
            <w:rtl w:val="0"/>
          </w:rPr>
          <w:t xml:space="preserve">Board Activities Schedule &amp; Checklist</w:t>
        </w:r>
      </w:hyperlink>
      <w:r w:rsidDel="00000000" w:rsidR="00000000" w:rsidRPr="00000000">
        <w:rPr>
          <w:rtl w:val="0"/>
        </w:rPr>
      </w:r>
    </w:p>
    <w:p w:rsidR="00000000" w:rsidDel="00000000" w:rsidP="00000000" w:rsidRDefault="00000000" w:rsidRPr="00000000" w14:paraId="0000001A">
      <w:pPr>
        <w:spacing w:after="0" w:line="240" w:lineRule="auto"/>
        <w:ind w:left="0" w:right="0" w:firstLine="0"/>
        <w:rPr>
          <w:rFonts w:ascii="Century Gothic" w:cs="Century Gothic" w:eastAsia="Century Gothic" w:hAnsi="Century Gothic"/>
          <w:color w:val="3b549f"/>
          <w:sz w:val="20"/>
          <w:szCs w:val="20"/>
          <w:highlight w:val="white"/>
        </w:rPr>
      </w:pPr>
      <w:hyperlink r:id="rId21">
        <w:r w:rsidDel="00000000" w:rsidR="00000000" w:rsidRPr="00000000">
          <w:rPr>
            <w:rFonts w:ascii="Century Gothic" w:cs="Century Gothic" w:eastAsia="Century Gothic" w:hAnsi="Century Gothic"/>
            <w:color w:val="3b549f"/>
            <w:sz w:val="20"/>
            <w:szCs w:val="20"/>
            <w:highlight w:val="white"/>
            <w:rtl w:val="0"/>
          </w:rPr>
          <w:t xml:space="preserve">Board Chair Job Description</w:t>
        </w:r>
      </w:hyperlink>
      <w:r w:rsidDel="00000000" w:rsidR="00000000" w:rsidRPr="00000000">
        <w:rPr>
          <w:rtl w:val="0"/>
        </w:rPr>
      </w:r>
    </w:p>
    <w:p w:rsidR="00000000" w:rsidDel="00000000" w:rsidP="00000000" w:rsidRDefault="00000000" w:rsidRPr="00000000" w14:paraId="0000001B">
      <w:pPr>
        <w:spacing w:after="0" w:line="240" w:lineRule="auto"/>
        <w:ind w:left="0" w:right="0" w:firstLine="0"/>
        <w:rPr>
          <w:rFonts w:ascii="Century Gothic" w:cs="Century Gothic" w:eastAsia="Century Gothic" w:hAnsi="Century Gothic"/>
          <w:color w:val="3b549f"/>
          <w:sz w:val="20"/>
          <w:szCs w:val="20"/>
          <w:highlight w:val="white"/>
        </w:rPr>
      </w:pPr>
      <w:hyperlink r:id="rId22">
        <w:r w:rsidDel="00000000" w:rsidR="00000000" w:rsidRPr="00000000">
          <w:rPr>
            <w:rFonts w:ascii="Century Gothic" w:cs="Century Gothic" w:eastAsia="Century Gothic" w:hAnsi="Century Gothic"/>
            <w:color w:val="3b549f"/>
            <w:sz w:val="20"/>
            <w:szCs w:val="20"/>
            <w:highlight w:val="white"/>
            <w:rtl w:val="0"/>
          </w:rPr>
          <w:t xml:space="preserve">Board Committees &amp; Task Forces Policy</w:t>
        </w:r>
      </w:hyperlink>
      <w:r w:rsidDel="00000000" w:rsidR="00000000" w:rsidRPr="00000000">
        <w:rPr>
          <w:rtl w:val="0"/>
        </w:rPr>
      </w:r>
    </w:p>
    <w:p w:rsidR="00000000" w:rsidDel="00000000" w:rsidP="00000000" w:rsidRDefault="00000000" w:rsidRPr="00000000" w14:paraId="0000001C">
      <w:pPr>
        <w:spacing w:after="0" w:line="240" w:lineRule="auto"/>
        <w:ind w:left="0" w:right="0" w:firstLine="0"/>
        <w:rPr>
          <w:rFonts w:ascii="Century Gothic" w:cs="Century Gothic" w:eastAsia="Century Gothic" w:hAnsi="Century Gothic"/>
          <w:color w:val="3b549f"/>
          <w:sz w:val="20"/>
          <w:szCs w:val="20"/>
          <w:highlight w:val="white"/>
        </w:rPr>
      </w:pPr>
      <w:hyperlink r:id="rId23">
        <w:r w:rsidDel="00000000" w:rsidR="00000000" w:rsidRPr="00000000">
          <w:rPr>
            <w:rFonts w:ascii="Century Gothic" w:cs="Century Gothic" w:eastAsia="Century Gothic" w:hAnsi="Century Gothic"/>
            <w:color w:val="3b549f"/>
            <w:sz w:val="20"/>
            <w:szCs w:val="20"/>
            <w:highlight w:val="white"/>
            <w:rtl w:val="0"/>
          </w:rPr>
          <w:t xml:space="preserve">Board Leadership Renewal Policy</w:t>
        </w:r>
      </w:hyperlink>
      <w:r w:rsidDel="00000000" w:rsidR="00000000" w:rsidRPr="00000000">
        <w:rPr>
          <w:rtl w:val="0"/>
        </w:rPr>
      </w:r>
    </w:p>
    <w:p w:rsidR="00000000" w:rsidDel="00000000" w:rsidP="00000000" w:rsidRDefault="00000000" w:rsidRPr="00000000" w14:paraId="0000001D">
      <w:pPr>
        <w:spacing w:after="0" w:line="240" w:lineRule="auto"/>
        <w:ind w:left="0" w:right="0" w:firstLine="0"/>
        <w:rPr>
          <w:rFonts w:ascii="Century Gothic" w:cs="Century Gothic" w:eastAsia="Century Gothic" w:hAnsi="Century Gothic"/>
          <w:color w:val="3b549f"/>
          <w:sz w:val="20"/>
          <w:szCs w:val="20"/>
          <w:highlight w:val="white"/>
        </w:rPr>
      </w:pPr>
      <w:hyperlink r:id="rId24">
        <w:r w:rsidDel="00000000" w:rsidR="00000000" w:rsidRPr="00000000">
          <w:rPr>
            <w:rFonts w:ascii="Century Gothic" w:cs="Century Gothic" w:eastAsia="Century Gothic" w:hAnsi="Century Gothic"/>
            <w:color w:val="3b549f"/>
            <w:sz w:val="20"/>
            <w:szCs w:val="20"/>
            <w:highlight w:val="white"/>
            <w:rtl w:val="0"/>
          </w:rPr>
          <w:t xml:space="preserve">Board Liaison Job Description</w:t>
        </w:r>
      </w:hyperlink>
      <w:r w:rsidDel="00000000" w:rsidR="00000000" w:rsidRPr="00000000">
        <w:rPr>
          <w:rtl w:val="0"/>
        </w:rPr>
      </w:r>
    </w:p>
    <w:p w:rsidR="00000000" w:rsidDel="00000000" w:rsidP="00000000" w:rsidRDefault="00000000" w:rsidRPr="00000000" w14:paraId="0000001E">
      <w:pPr>
        <w:spacing w:after="0" w:line="240" w:lineRule="auto"/>
        <w:ind w:left="0" w:right="0" w:firstLine="0"/>
        <w:rPr>
          <w:rFonts w:ascii="Century Gothic" w:cs="Century Gothic" w:eastAsia="Century Gothic" w:hAnsi="Century Gothic"/>
          <w:color w:val="3b549f"/>
          <w:sz w:val="20"/>
          <w:szCs w:val="20"/>
          <w:highlight w:val="white"/>
        </w:rPr>
      </w:pPr>
      <w:hyperlink r:id="rId25">
        <w:r w:rsidDel="00000000" w:rsidR="00000000" w:rsidRPr="00000000">
          <w:rPr>
            <w:rFonts w:ascii="Century Gothic" w:cs="Century Gothic" w:eastAsia="Century Gothic" w:hAnsi="Century Gothic"/>
            <w:color w:val="3b549f"/>
            <w:sz w:val="20"/>
            <w:szCs w:val="20"/>
            <w:highlight w:val="white"/>
            <w:rtl w:val="0"/>
          </w:rPr>
          <w:t xml:space="preserve">Board Meetings, Special Board Meetings &amp; Committee Meetings</w:t>
        </w:r>
      </w:hyperlink>
      <w:r w:rsidDel="00000000" w:rsidR="00000000" w:rsidRPr="00000000">
        <w:rPr>
          <w:rtl w:val="0"/>
        </w:rPr>
      </w:r>
    </w:p>
    <w:p w:rsidR="00000000" w:rsidDel="00000000" w:rsidP="00000000" w:rsidRDefault="00000000" w:rsidRPr="00000000" w14:paraId="0000001F">
      <w:pPr>
        <w:spacing w:after="0" w:line="240" w:lineRule="auto"/>
        <w:ind w:left="0" w:right="0" w:firstLine="0"/>
        <w:rPr>
          <w:rFonts w:ascii="Century Gothic" w:cs="Century Gothic" w:eastAsia="Century Gothic" w:hAnsi="Century Gothic"/>
          <w:color w:val="3b549f"/>
          <w:sz w:val="20"/>
          <w:szCs w:val="20"/>
          <w:highlight w:val="white"/>
        </w:rPr>
      </w:pPr>
      <w:hyperlink r:id="rId26">
        <w:r w:rsidDel="00000000" w:rsidR="00000000" w:rsidRPr="00000000">
          <w:rPr>
            <w:rFonts w:ascii="Century Gothic" w:cs="Century Gothic" w:eastAsia="Century Gothic" w:hAnsi="Century Gothic"/>
            <w:color w:val="3b549f"/>
            <w:sz w:val="20"/>
            <w:szCs w:val="20"/>
            <w:highlight w:val="white"/>
            <w:rtl w:val="0"/>
          </w:rPr>
          <w:t xml:space="preserve">Board Member Job Description</w:t>
        </w:r>
      </w:hyperlink>
      <w:r w:rsidDel="00000000" w:rsidR="00000000" w:rsidRPr="00000000">
        <w:rPr>
          <w:rtl w:val="0"/>
        </w:rPr>
      </w:r>
    </w:p>
    <w:p w:rsidR="00000000" w:rsidDel="00000000" w:rsidP="00000000" w:rsidRDefault="00000000" w:rsidRPr="00000000" w14:paraId="00000020">
      <w:pPr>
        <w:spacing w:after="0" w:line="240" w:lineRule="auto"/>
        <w:ind w:left="0" w:right="0" w:firstLine="0"/>
        <w:rPr>
          <w:rFonts w:ascii="Century Gothic" w:cs="Century Gothic" w:eastAsia="Century Gothic" w:hAnsi="Century Gothic"/>
          <w:color w:val="3b549f"/>
          <w:sz w:val="20"/>
          <w:szCs w:val="20"/>
          <w:highlight w:val="white"/>
        </w:rPr>
      </w:pPr>
      <w:hyperlink r:id="rId27">
        <w:r w:rsidDel="00000000" w:rsidR="00000000" w:rsidRPr="00000000">
          <w:rPr>
            <w:rFonts w:ascii="Century Gothic" w:cs="Century Gothic" w:eastAsia="Century Gothic" w:hAnsi="Century Gothic"/>
            <w:color w:val="3b549f"/>
            <w:sz w:val="20"/>
            <w:szCs w:val="20"/>
            <w:highlight w:val="white"/>
            <w:rtl w:val="0"/>
          </w:rPr>
          <w:t xml:space="preserve">Board Member Qualifications Policy</w:t>
        </w:r>
      </w:hyperlink>
      <w:r w:rsidDel="00000000" w:rsidR="00000000" w:rsidRPr="00000000">
        <w:rPr>
          <w:rtl w:val="0"/>
        </w:rPr>
      </w:r>
    </w:p>
    <w:p w:rsidR="00000000" w:rsidDel="00000000" w:rsidP="00000000" w:rsidRDefault="00000000" w:rsidRPr="00000000" w14:paraId="00000021">
      <w:pPr>
        <w:spacing w:after="0" w:line="240" w:lineRule="auto"/>
        <w:ind w:left="0" w:right="0" w:firstLine="0"/>
        <w:rPr>
          <w:rFonts w:ascii="Century Gothic" w:cs="Century Gothic" w:eastAsia="Century Gothic" w:hAnsi="Century Gothic"/>
          <w:color w:val="3b549f"/>
          <w:sz w:val="20"/>
          <w:szCs w:val="20"/>
          <w:highlight w:val="white"/>
        </w:rPr>
      </w:pPr>
      <w:hyperlink r:id="rId28">
        <w:r w:rsidDel="00000000" w:rsidR="00000000" w:rsidRPr="00000000">
          <w:rPr>
            <w:rFonts w:ascii="Century Gothic" w:cs="Century Gothic" w:eastAsia="Century Gothic" w:hAnsi="Century Gothic"/>
            <w:color w:val="3b549f"/>
            <w:sz w:val="20"/>
            <w:szCs w:val="20"/>
            <w:highlight w:val="white"/>
            <w:rtl w:val="0"/>
          </w:rPr>
          <w:t xml:space="preserve">Board Renewal Policy</w:t>
        </w:r>
      </w:hyperlink>
      <w:r w:rsidDel="00000000" w:rsidR="00000000" w:rsidRPr="00000000">
        <w:rPr>
          <w:rtl w:val="0"/>
        </w:rPr>
      </w:r>
    </w:p>
    <w:p w:rsidR="00000000" w:rsidDel="00000000" w:rsidP="00000000" w:rsidRDefault="00000000" w:rsidRPr="00000000" w14:paraId="00000022">
      <w:pPr>
        <w:spacing w:after="0" w:line="240" w:lineRule="auto"/>
        <w:ind w:left="0" w:right="0" w:firstLine="0"/>
        <w:rPr>
          <w:rFonts w:ascii="Century Gothic" w:cs="Century Gothic" w:eastAsia="Century Gothic" w:hAnsi="Century Gothic"/>
          <w:color w:val="3b549f"/>
          <w:sz w:val="20"/>
          <w:szCs w:val="20"/>
          <w:highlight w:val="white"/>
        </w:rPr>
      </w:pPr>
      <w:hyperlink r:id="rId29">
        <w:r w:rsidDel="00000000" w:rsidR="00000000" w:rsidRPr="00000000">
          <w:rPr>
            <w:rFonts w:ascii="Century Gothic" w:cs="Century Gothic" w:eastAsia="Century Gothic" w:hAnsi="Century Gothic"/>
            <w:color w:val="3b549f"/>
            <w:sz w:val="20"/>
            <w:szCs w:val="20"/>
            <w:highlight w:val="white"/>
            <w:rtl w:val="0"/>
          </w:rPr>
          <w:t xml:space="preserve">Board Secretary Job Description</w:t>
        </w:r>
      </w:hyperlink>
      <w:r w:rsidDel="00000000" w:rsidR="00000000" w:rsidRPr="00000000">
        <w:rPr>
          <w:rtl w:val="0"/>
        </w:rPr>
      </w:r>
    </w:p>
    <w:p w:rsidR="00000000" w:rsidDel="00000000" w:rsidP="00000000" w:rsidRDefault="00000000" w:rsidRPr="00000000" w14:paraId="00000023">
      <w:pPr>
        <w:spacing w:after="0" w:line="240" w:lineRule="auto"/>
        <w:ind w:left="0" w:right="0" w:firstLine="0"/>
        <w:rPr>
          <w:rFonts w:ascii="Century Gothic" w:cs="Century Gothic" w:eastAsia="Century Gothic" w:hAnsi="Century Gothic"/>
          <w:color w:val="3b549f"/>
          <w:sz w:val="20"/>
          <w:szCs w:val="20"/>
          <w:highlight w:val="white"/>
        </w:rPr>
      </w:pPr>
      <w:hyperlink r:id="rId30">
        <w:r w:rsidDel="00000000" w:rsidR="00000000" w:rsidRPr="00000000">
          <w:rPr>
            <w:rFonts w:ascii="Century Gothic" w:cs="Century Gothic" w:eastAsia="Century Gothic" w:hAnsi="Century Gothic"/>
            <w:color w:val="3b549f"/>
            <w:sz w:val="20"/>
            <w:szCs w:val="20"/>
            <w:highlight w:val="white"/>
            <w:rtl w:val="0"/>
          </w:rPr>
          <w:t xml:space="preserve">Board Treasurer Job Description</w:t>
        </w:r>
      </w:hyperlink>
      <w:r w:rsidDel="00000000" w:rsidR="00000000" w:rsidRPr="00000000">
        <w:rPr>
          <w:rtl w:val="0"/>
        </w:rPr>
      </w:r>
    </w:p>
    <w:p w:rsidR="00000000" w:rsidDel="00000000" w:rsidP="00000000" w:rsidRDefault="00000000" w:rsidRPr="00000000" w14:paraId="00000024">
      <w:pPr>
        <w:spacing w:after="0" w:line="240" w:lineRule="auto"/>
        <w:ind w:left="0" w:right="0" w:firstLine="0"/>
        <w:rPr>
          <w:rFonts w:ascii="Century Gothic" w:cs="Century Gothic" w:eastAsia="Century Gothic" w:hAnsi="Century Gothic"/>
          <w:color w:val="3b549f"/>
          <w:sz w:val="20"/>
          <w:szCs w:val="20"/>
          <w:highlight w:val="white"/>
        </w:rPr>
      </w:pPr>
      <w:hyperlink r:id="rId31">
        <w:r w:rsidDel="00000000" w:rsidR="00000000" w:rsidRPr="00000000">
          <w:rPr>
            <w:rFonts w:ascii="Century Gothic" w:cs="Century Gothic" w:eastAsia="Century Gothic" w:hAnsi="Century Gothic"/>
            <w:color w:val="3b549f"/>
            <w:sz w:val="20"/>
            <w:szCs w:val="20"/>
            <w:highlight w:val="white"/>
            <w:rtl w:val="0"/>
          </w:rPr>
          <w:t xml:space="preserve">Board Vice Chair Job Description</w:t>
        </w:r>
      </w:hyperlink>
      <w:r w:rsidDel="00000000" w:rsidR="00000000" w:rsidRPr="00000000">
        <w:rPr>
          <w:rtl w:val="0"/>
        </w:rPr>
      </w:r>
    </w:p>
    <w:p w:rsidR="00000000" w:rsidDel="00000000" w:rsidP="00000000" w:rsidRDefault="00000000" w:rsidRPr="00000000" w14:paraId="00000025">
      <w:pPr>
        <w:spacing w:after="0" w:line="240" w:lineRule="auto"/>
        <w:ind w:left="0" w:right="0" w:firstLine="0"/>
        <w:rPr>
          <w:rFonts w:ascii="Century Gothic" w:cs="Century Gothic" w:eastAsia="Century Gothic" w:hAnsi="Century Gothic"/>
          <w:color w:val="3b549f"/>
          <w:sz w:val="20"/>
          <w:szCs w:val="20"/>
          <w:highlight w:val="white"/>
        </w:rPr>
      </w:pPr>
      <w:hyperlink r:id="rId32">
        <w:r w:rsidDel="00000000" w:rsidR="00000000" w:rsidRPr="00000000">
          <w:rPr>
            <w:rFonts w:ascii="Century Gothic" w:cs="Century Gothic" w:eastAsia="Century Gothic" w:hAnsi="Century Gothic"/>
            <w:color w:val="3b549f"/>
            <w:sz w:val="20"/>
            <w:szCs w:val="20"/>
            <w:highlight w:val="white"/>
            <w:rtl w:val="0"/>
          </w:rPr>
          <w:t xml:space="preserve">CEO Evaluation Policy</w:t>
        </w:r>
      </w:hyperlink>
      <w:r w:rsidDel="00000000" w:rsidR="00000000" w:rsidRPr="00000000">
        <w:rPr>
          <w:rtl w:val="0"/>
        </w:rPr>
      </w:r>
    </w:p>
    <w:p w:rsidR="00000000" w:rsidDel="00000000" w:rsidP="00000000" w:rsidRDefault="00000000" w:rsidRPr="00000000" w14:paraId="00000026">
      <w:pPr>
        <w:spacing w:after="0" w:line="240" w:lineRule="auto"/>
        <w:ind w:left="0" w:right="0" w:firstLine="0"/>
        <w:rPr>
          <w:rFonts w:ascii="Century Gothic" w:cs="Century Gothic" w:eastAsia="Century Gothic" w:hAnsi="Century Gothic"/>
          <w:color w:val="3b549f"/>
          <w:sz w:val="20"/>
          <w:szCs w:val="20"/>
          <w:highlight w:val="white"/>
        </w:rPr>
      </w:pPr>
      <w:hyperlink r:id="rId33">
        <w:r w:rsidDel="00000000" w:rsidR="00000000" w:rsidRPr="00000000">
          <w:rPr>
            <w:rFonts w:ascii="Century Gothic" w:cs="Century Gothic" w:eastAsia="Century Gothic" w:hAnsi="Century Gothic"/>
            <w:color w:val="3b549f"/>
            <w:sz w:val="20"/>
            <w:szCs w:val="20"/>
            <w:highlight w:val="white"/>
            <w:rtl w:val="0"/>
          </w:rPr>
          <w:t xml:space="preserve">CEO Succession Policy</w:t>
        </w:r>
      </w:hyperlink>
      <w:r w:rsidDel="00000000" w:rsidR="00000000" w:rsidRPr="00000000">
        <w:rPr>
          <w:rtl w:val="0"/>
        </w:rPr>
      </w:r>
    </w:p>
    <w:p w:rsidR="00000000" w:rsidDel="00000000" w:rsidP="00000000" w:rsidRDefault="00000000" w:rsidRPr="00000000" w14:paraId="00000027">
      <w:pPr>
        <w:spacing w:after="0" w:line="240" w:lineRule="auto"/>
        <w:ind w:left="0" w:right="0" w:firstLine="0"/>
        <w:rPr>
          <w:rFonts w:ascii="Century Gothic" w:cs="Century Gothic" w:eastAsia="Century Gothic" w:hAnsi="Century Gothic"/>
          <w:color w:val="3b549f"/>
          <w:sz w:val="20"/>
          <w:szCs w:val="20"/>
          <w:highlight w:val="white"/>
        </w:rPr>
      </w:pPr>
      <w:hyperlink r:id="rId34">
        <w:r w:rsidDel="00000000" w:rsidR="00000000" w:rsidRPr="00000000">
          <w:rPr>
            <w:rFonts w:ascii="Century Gothic" w:cs="Century Gothic" w:eastAsia="Century Gothic" w:hAnsi="Century Gothic"/>
            <w:color w:val="3b549f"/>
            <w:sz w:val="20"/>
            <w:szCs w:val="20"/>
            <w:highlight w:val="white"/>
            <w:rtl w:val="0"/>
          </w:rPr>
          <w:t xml:space="preserve">Chartering or Re-Chartering New Board Committees &amp; Task Forces Policy</w:t>
        </w:r>
      </w:hyperlink>
      <w:r w:rsidDel="00000000" w:rsidR="00000000" w:rsidRPr="00000000">
        <w:rPr>
          <w:rtl w:val="0"/>
        </w:rPr>
      </w:r>
    </w:p>
    <w:p w:rsidR="00000000" w:rsidDel="00000000" w:rsidP="00000000" w:rsidRDefault="00000000" w:rsidRPr="00000000" w14:paraId="00000028">
      <w:pPr>
        <w:spacing w:after="0" w:line="240" w:lineRule="auto"/>
        <w:ind w:left="0" w:right="0" w:firstLine="0"/>
        <w:rPr>
          <w:rFonts w:ascii="Century Gothic" w:cs="Century Gothic" w:eastAsia="Century Gothic" w:hAnsi="Century Gothic"/>
          <w:color w:val="3b549f"/>
          <w:sz w:val="20"/>
          <w:szCs w:val="20"/>
          <w:highlight w:val="white"/>
        </w:rPr>
      </w:pPr>
      <w:hyperlink r:id="rId35">
        <w:r w:rsidDel="00000000" w:rsidR="00000000" w:rsidRPr="00000000">
          <w:rPr>
            <w:rFonts w:ascii="Century Gothic" w:cs="Century Gothic" w:eastAsia="Century Gothic" w:hAnsi="Century Gothic"/>
            <w:color w:val="3b549f"/>
            <w:sz w:val="20"/>
            <w:szCs w:val="20"/>
            <w:highlight w:val="white"/>
            <w:rtl w:val="0"/>
          </w:rPr>
          <w:t xml:space="preserve">Chief Executive Officer (CEO) Job Description</w:t>
        </w:r>
      </w:hyperlink>
      <w:r w:rsidDel="00000000" w:rsidR="00000000" w:rsidRPr="00000000">
        <w:rPr>
          <w:rtl w:val="0"/>
        </w:rPr>
      </w:r>
    </w:p>
    <w:p w:rsidR="00000000" w:rsidDel="00000000" w:rsidP="00000000" w:rsidRDefault="00000000" w:rsidRPr="00000000" w14:paraId="00000029">
      <w:pPr>
        <w:spacing w:after="0" w:line="240" w:lineRule="auto"/>
        <w:ind w:left="0" w:right="0" w:firstLine="0"/>
        <w:rPr>
          <w:rFonts w:ascii="Century Gothic" w:cs="Century Gothic" w:eastAsia="Century Gothic" w:hAnsi="Century Gothic"/>
          <w:color w:val="3b549f"/>
          <w:sz w:val="20"/>
          <w:szCs w:val="20"/>
          <w:highlight w:val="white"/>
        </w:rPr>
      </w:pPr>
      <w:hyperlink r:id="rId36">
        <w:r w:rsidDel="00000000" w:rsidR="00000000" w:rsidRPr="00000000">
          <w:rPr>
            <w:rFonts w:ascii="Century Gothic" w:cs="Century Gothic" w:eastAsia="Century Gothic" w:hAnsi="Century Gothic"/>
            <w:color w:val="3b549f"/>
            <w:sz w:val="20"/>
            <w:szCs w:val="20"/>
            <w:highlight w:val="white"/>
            <w:rtl w:val="0"/>
          </w:rPr>
          <w:t xml:space="preserve">Code of Ethics</w:t>
        </w:r>
      </w:hyperlink>
      <w:r w:rsidDel="00000000" w:rsidR="00000000" w:rsidRPr="00000000">
        <w:rPr>
          <w:rtl w:val="0"/>
        </w:rPr>
      </w:r>
    </w:p>
    <w:p w:rsidR="00000000" w:rsidDel="00000000" w:rsidP="00000000" w:rsidRDefault="00000000" w:rsidRPr="00000000" w14:paraId="0000002A">
      <w:pPr>
        <w:spacing w:after="0" w:line="240" w:lineRule="auto"/>
        <w:ind w:left="0" w:right="0" w:firstLine="0"/>
        <w:rPr>
          <w:rFonts w:ascii="Century Gothic" w:cs="Century Gothic" w:eastAsia="Century Gothic" w:hAnsi="Century Gothic"/>
          <w:color w:val="3b549f"/>
          <w:sz w:val="20"/>
          <w:szCs w:val="20"/>
          <w:highlight w:val="white"/>
        </w:rPr>
      </w:pPr>
      <w:hyperlink r:id="rId37">
        <w:r w:rsidDel="00000000" w:rsidR="00000000" w:rsidRPr="00000000">
          <w:rPr>
            <w:rFonts w:ascii="Century Gothic" w:cs="Century Gothic" w:eastAsia="Century Gothic" w:hAnsi="Century Gothic"/>
            <w:color w:val="3b549f"/>
            <w:sz w:val="20"/>
            <w:szCs w:val="20"/>
            <w:highlight w:val="white"/>
            <w:rtl w:val="0"/>
          </w:rPr>
          <w:t xml:space="preserve">Communications Guidelines for Board &amp; Management Policy</w:t>
        </w:r>
      </w:hyperlink>
      <w:r w:rsidDel="00000000" w:rsidR="00000000" w:rsidRPr="00000000">
        <w:rPr>
          <w:rtl w:val="0"/>
        </w:rPr>
      </w:r>
    </w:p>
    <w:p w:rsidR="00000000" w:rsidDel="00000000" w:rsidP="00000000" w:rsidRDefault="00000000" w:rsidRPr="00000000" w14:paraId="0000002B">
      <w:pPr>
        <w:spacing w:after="0" w:line="240" w:lineRule="auto"/>
        <w:ind w:left="0" w:right="0" w:firstLine="0"/>
        <w:rPr>
          <w:rFonts w:ascii="Century Gothic" w:cs="Century Gothic" w:eastAsia="Century Gothic" w:hAnsi="Century Gothic"/>
          <w:color w:val="3b549f"/>
          <w:sz w:val="20"/>
          <w:szCs w:val="20"/>
          <w:highlight w:val="white"/>
        </w:rPr>
      </w:pPr>
      <w:hyperlink r:id="rId38">
        <w:r w:rsidDel="00000000" w:rsidR="00000000" w:rsidRPr="00000000">
          <w:rPr>
            <w:rFonts w:ascii="Century Gothic" w:cs="Century Gothic" w:eastAsia="Century Gothic" w:hAnsi="Century Gothic"/>
            <w:color w:val="3b549f"/>
            <w:sz w:val="20"/>
            <w:szCs w:val="20"/>
            <w:highlight w:val="white"/>
            <w:rtl w:val="0"/>
          </w:rPr>
          <w:t xml:space="preserve">Compensation Committee Charter</w:t>
        </w:r>
      </w:hyperlink>
      <w:r w:rsidDel="00000000" w:rsidR="00000000" w:rsidRPr="00000000">
        <w:rPr>
          <w:rtl w:val="0"/>
        </w:rPr>
      </w:r>
    </w:p>
    <w:p w:rsidR="00000000" w:rsidDel="00000000" w:rsidP="00000000" w:rsidRDefault="00000000" w:rsidRPr="00000000" w14:paraId="0000002C">
      <w:pPr>
        <w:spacing w:after="0" w:line="240" w:lineRule="auto"/>
        <w:ind w:left="0" w:right="0" w:firstLine="0"/>
        <w:rPr>
          <w:rFonts w:ascii="Century Gothic" w:cs="Century Gothic" w:eastAsia="Century Gothic" w:hAnsi="Century Gothic"/>
          <w:color w:val="3b549f"/>
          <w:sz w:val="20"/>
          <w:szCs w:val="20"/>
          <w:highlight w:val="white"/>
        </w:rPr>
      </w:pPr>
      <w:hyperlink r:id="rId39">
        <w:r w:rsidDel="00000000" w:rsidR="00000000" w:rsidRPr="00000000">
          <w:rPr>
            <w:rFonts w:ascii="Century Gothic" w:cs="Century Gothic" w:eastAsia="Century Gothic" w:hAnsi="Century Gothic"/>
            <w:color w:val="3b549f"/>
            <w:sz w:val="20"/>
            <w:szCs w:val="20"/>
            <w:highlight w:val="white"/>
            <w:rtl w:val="0"/>
          </w:rPr>
          <w:t xml:space="preserve">Confidentiality Policy</w:t>
        </w:r>
      </w:hyperlink>
      <w:r w:rsidDel="00000000" w:rsidR="00000000" w:rsidRPr="00000000">
        <w:rPr>
          <w:rtl w:val="0"/>
        </w:rPr>
      </w:r>
    </w:p>
    <w:p w:rsidR="00000000" w:rsidDel="00000000" w:rsidP="00000000" w:rsidRDefault="00000000" w:rsidRPr="00000000" w14:paraId="0000002D">
      <w:pPr>
        <w:spacing w:after="0" w:line="240" w:lineRule="auto"/>
        <w:ind w:left="0" w:right="0" w:firstLine="0"/>
        <w:rPr>
          <w:rFonts w:ascii="Century Gothic" w:cs="Century Gothic" w:eastAsia="Century Gothic" w:hAnsi="Century Gothic"/>
          <w:color w:val="3b549f"/>
          <w:sz w:val="20"/>
          <w:szCs w:val="20"/>
          <w:highlight w:val="white"/>
        </w:rPr>
      </w:pPr>
      <w:hyperlink r:id="rId40">
        <w:r w:rsidDel="00000000" w:rsidR="00000000" w:rsidRPr="00000000">
          <w:rPr>
            <w:rFonts w:ascii="Century Gothic" w:cs="Century Gothic" w:eastAsia="Century Gothic" w:hAnsi="Century Gothic"/>
            <w:color w:val="3b549f"/>
            <w:sz w:val="20"/>
            <w:szCs w:val="20"/>
            <w:highlight w:val="white"/>
            <w:rtl w:val="0"/>
          </w:rPr>
          <w:t xml:space="preserve">Conflicts of Interest Policy &amp; Statement</w:t>
        </w:r>
      </w:hyperlink>
      <w:r w:rsidDel="00000000" w:rsidR="00000000" w:rsidRPr="00000000">
        <w:rPr>
          <w:rtl w:val="0"/>
        </w:rPr>
      </w:r>
    </w:p>
    <w:p w:rsidR="00000000" w:rsidDel="00000000" w:rsidP="00000000" w:rsidRDefault="00000000" w:rsidRPr="00000000" w14:paraId="0000002E">
      <w:pPr>
        <w:spacing w:after="0" w:line="240" w:lineRule="auto"/>
        <w:ind w:left="0" w:right="0" w:firstLine="0"/>
        <w:rPr>
          <w:rFonts w:ascii="Century Gothic" w:cs="Century Gothic" w:eastAsia="Century Gothic" w:hAnsi="Century Gothic"/>
          <w:color w:val="3b549f"/>
          <w:sz w:val="20"/>
          <w:szCs w:val="20"/>
          <w:highlight w:val="white"/>
        </w:rPr>
      </w:pPr>
      <w:hyperlink r:id="rId41">
        <w:r w:rsidDel="00000000" w:rsidR="00000000" w:rsidRPr="00000000">
          <w:rPr>
            <w:rFonts w:ascii="Century Gothic" w:cs="Century Gothic" w:eastAsia="Century Gothic" w:hAnsi="Century Gothic"/>
            <w:color w:val="3b549f"/>
            <w:sz w:val="20"/>
            <w:szCs w:val="20"/>
            <w:highlight w:val="white"/>
            <w:rtl w:val="0"/>
          </w:rPr>
          <w:t xml:space="preserve">Corporate Image Policy</w:t>
        </w:r>
      </w:hyperlink>
      <w:r w:rsidDel="00000000" w:rsidR="00000000" w:rsidRPr="00000000">
        <w:rPr>
          <w:rtl w:val="0"/>
        </w:rPr>
      </w:r>
    </w:p>
    <w:p w:rsidR="00000000" w:rsidDel="00000000" w:rsidP="00000000" w:rsidRDefault="00000000" w:rsidRPr="00000000" w14:paraId="0000002F">
      <w:pPr>
        <w:spacing w:after="0" w:line="240" w:lineRule="auto"/>
        <w:ind w:left="0" w:right="0" w:firstLine="0"/>
        <w:rPr>
          <w:rFonts w:ascii="Century Gothic" w:cs="Century Gothic" w:eastAsia="Century Gothic" w:hAnsi="Century Gothic"/>
          <w:color w:val="3b549f"/>
          <w:sz w:val="20"/>
          <w:szCs w:val="20"/>
          <w:highlight w:val="white"/>
        </w:rPr>
      </w:pPr>
      <w:hyperlink r:id="rId42">
        <w:r w:rsidDel="00000000" w:rsidR="00000000" w:rsidRPr="00000000">
          <w:rPr>
            <w:rFonts w:ascii="Century Gothic" w:cs="Century Gothic" w:eastAsia="Century Gothic" w:hAnsi="Century Gothic"/>
            <w:color w:val="3b549f"/>
            <w:sz w:val="20"/>
            <w:szCs w:val="20"/>
            <w:highlight w:val="white"/>
            <w:rtl w:val="0"/>
          </w:rPr>
          <w:t xml:space="preserve">Delegation of Authority Policy</w:t>
        </w:r>
      </w:hyperlink>
      <w:r w:rsidDel="00000000" w:rsidR="00000000" w:rsidRPr="00000000">
        <w:rPr>
          <w:rtl w:val="0"/>
        </w:rPr>
      </w:r>
    </w:p>
    <w:p w:rsidR="00000000" w:rsidDel="00000000" w:rsidP="00000000" w:rsidRDefault="00000000" w:rsidRPr="00000000" w14:paraId="00000030">
      <w:pPr>
        <w:spacing w:after="0" w:line="240" w:lineRule="auto"/>
        <w:ind w:left="0" w:right="0" w:firstLine="0"/>
        <w:rPr>
          <w:rFonts w:ascii="Century Gothic" w:cs="Century Gothic" w:eastAsia="Century Gothic" w:hAnsi="Century Gothic"/>
          <w:color w:val="3b549f"/>
          <w:sz w:val="20"/>
          <w:szCs w:val="20"/>
          <w:highlight w:val="white"/>
        </w:rPr>
      </w:pPr>
      <w:hyperlink r:id="rId43">
        <w:r w:rsidDel="00000000" w:rsidR="00000000" w:rsidRPr="00000000">
          <w:rPr>
            <w:rFonts w:ascii="Century Gothic" w:cs="Century Gothic" w:eastAsia="Century Gothic" w:hAnsi="Century Gothic"/>
            <w:color w:val="3b549f"/>
            <w:sz w:val="20"/>
            <w:szCs w:val="20"/>
            <w:highlight w:val="white"/>
            <w:rtl w:val="0"/>
          </w:rPr>
          <w:t xml:space="preserve">Device Use Policy</w:t>
        </w:r>
      </w:hyperlink>
      <w:r w:rsidDel="00000000" w:rsidR="00000000" w:rsidRPr="00000000">
        <w:rPr>
          <w:rtl w:val="0"/>
        </w:rPr>
      </w:r>
    </w:p>
    <w:p w:rsidR="00000000" w:rsidDel="00000000" w:rsidP="00000000" w:rsidRDefault="00000000" w:rsidRPr="00000000" w14:paraId="00000031">
      <w:pPr>
        <w:spacing w:after="0" w:line="240" w:lineRule="auto"/>
        <w:ind w:left="0" w:right="0" w:firstLine="0"/>
        <w:rPr>
          <w:rFonts w:ascii="Century Gothic" w:cs="Century Gothic" w:eastAsia="Century Gothic" w:hAnsi="Century Gothic"/>
          <w:color w:val="3b549f"/>
          <w:sz w:val="20"/>
          <w:szCs w:val="20"/>
          <w:highlight w:val="white"/>
        </w:rPr>
      </w:pPr>
      <w:hyperlink r:id="rId44">
        <w:r w:rsidDel="00000000" w:rsidR="00000000" w:rsidRPr="00000000">
          <w:rPr>
            <w:rFonts w:ascii="Century Gothic" w:cs="Century Gothic" w:eastAsia="Century Gothic" w:hAnsi="Century Gothic"/>
            <w:color w:val="3b549f"/>
            <w:sz w:val="20"/>
            <w:szCs w:val="20"/>
            <w:highlight w:val="white"/>
            <w:rtl w:val="0"/>
          </w:rPr>
          <w:t xml:space="preserve">Diversity, Equity &amp; Inclusion Policy</w:t>
        </w:r>
      </w:hyperlink>
      <w:r w:rsidDel="00000000" w:rsidR="00000000" w:rsidRPr="00000000">
        <w:rPr>
          <w:rtl w:val="0"/>
        </w:rPr>
      </w:r>
    </w:p>
    <w:p w:rsidR="00000000" w:rsidDel="00000000" w:rsidP="00000000" w:rsidRDefault="00000000" w:rsidRPr="00000000" w14:paraId="00000032">
      <w:pPr>
        <w:spacing w:after="0" w:line="240" w:lineRule="auto"/>
        <w:ind w:left="0" w:right="0" w:firstLine="0"/>
        <w:rPr>
          <w:rFonts w:ascii="Century Gothic" w:cs="Century Gothic" w:eastAsia="Century Gothic" w:hAnsi="Century Gothic"/>
          <w:color w:val="3b549f"/>
          <w:sz w:val="20"/>
          <w:szCs w:val="20"/>
          <w:highlight w:val="white"/>
        </w:rPr>
      </w:pPr>
      <w:hyperlink r:id="rId45">
        <w:r w:rsidDel="00000000" w:rsidR="00000000" w:rsidRPr="00000000">
          <w:rPr>
            <w:rFonts w:ascii="Century Gothic" w:cs="Century Gothic" w:eastAsia="Century Gothic" w:hAnsi="Century Gothic"/>
            <w:color w:val="3b549f"/>
            <w:sz w:val="20"/>
            <w:szCs w:val="20"/>
            <w:highlight w:val="white"/>
            <w:rtl w:val="0"/>
          </w:rPr>
          <w:t xml:space="preserve">Emeritus Board Member Job Description</w:t>
        </w:r>
      </w:hyperlink>
      <w:r w:rsidDel="00000000" w:rsidR="00000000" w:rsidRPr="00000000">
        <w:rPr>
          <w:rtl w:val="0"/>
        </w:rPr>
      </w:r>
    </w:p>
    <w:p w:rsidR="00000000" w:rsidDel="00000000" w:rsidP="00000000" w:rsidRDefault="00000000" w:rsidRPr="00000000" w14:paraId="00000033">
      <w:pPr>
        <w:spacing w:after="0" w:line="240" w:lineRule="auto"/>
        <w:ind w:left="0" w:right="0" w:firstLine="0"/>
        <w:rPr>
          <w:rFonts w:ascii="Century Gothic" w:cs="Century Gothic" w:eastAsia="Century Gothic" w:hAnsi="Century Gothic"/>
          <w:color w:val="3b549f"/>
          <w:sz w:val="20"/>
          <w:szCs w:val="20"/>
          <w:highlight w:val="white"/>
        </w:rPr>
      </w:pPr>
      <w:hyperlink r:id="rId46">
        <w:r w:rsidDel="00000000" w:rsidR="00000000" w:rsidRPr="00000000">
          <w:rPr>
            <w:rFonts w:ascii="Century Gothic" w:cs="Century Gothic" w:eastAsia="Century Gothic" w:hAnsi="Century Gothic"/>
            <w:color w:val="3b549f"/>
            <w:sz w:val="20"/>
            <w:szCs w:val="20"/>
            <w:highlight w:val="white"/>
            <w:rtl w:val="0"/>
          </w:rPr>
          <w:t xml:space="preserve">Enterprise Risk Management (ERM) Policy</w:t>
        </w:r>
      </w:hyperlink>
      <w:r w:rsidDel="00000000" w:rsidR="00000000" w:rsidRPr="00000000">
        <w:rPr>
          <w:rtl w:val="0"/>
        </w:rPr>
      </w:r>
    </w:p>
    <w:p w:rsidR="00000000" w:rsidDel="00000000" w:rsidP="00000000" w:rsidRDefault="00000000" w:rsidRPr="00000000" w14:paraId="00000034">
      <w:pPr>
        <w:spacing w:after="0" w:line="240" w:lineRule="auto"/>
        <w:ind w:left="0" w:right="0" w:firstLine="0"/>
        <w:rPr>
          <w:rFonts w:ascii="Century Gothic" w:cs="Century Gothic" w:eastAsia="Century Gothic" w:hAnsi="Century Gothic"/>
          <w:color w:val="3b549f"/>
          <w:sz w:val="20"/>
          <w:szCs w:val="20"/>
          <w:highlight w:val="white"/>
        </w:rPr>
      </w:pPr>
      <w:hyperlink r:id="rId47">
        <w:r w:rsidDel="00000000" w:rsidR="00000000" w:rsidRPr="00000000">
          <w:rPr>
            <w:rFonts w:ascii="Century Gothic" w:cs="Century Gothic" w:eastAsia="Century Gothic" w:hAnsi="Century Gothic"/>
            <w:color w:val="3b549f"/>
            <w:sz w:val="20"/>
            <w:szCs w:val="20"/>
            <w:highlight w:val="white"/>
            <w:rtl w:val="0"/>
          </w:rPr>
          <w:t xml:space="preserve">Ethics Committee Charter</w:t>
        </w:r>
      </w:hyperlink>
      <w:r w:rsidDel="00000000" w:rsidR="00000000" w:rsidRPr="00000000">
        <w:rPr>
          <w:rtl w:val="0"/>
        </w:rPr>
      </w:r>
    </w:p>
    <w:p w:rsidR="00000000" w:rsidDel="00000000" w:rsidP="00000000" w:rsidRDefault="00000000" w:rsidRPr="00000000" w14:paraId="00000035">
      <w:pPr>
        <w:spacing w:after="0" w:line="240" w:lineRule="auto"/>
        <w:ind w:left="0" w:right="0" w:firstLine="0"/>
        <w:rPr>
          <w:rFonts w:ascii="Century Gothic" w:cs="Century Gothic" w:eastAsia="Century Gothic" w:hAnsi="Century Gothic"/>
          <w:color w:val="3b549f"/>
          <w:sz w:val="20"/>
          <w:szCs w:val="20"/>
          <w:highlight w:val="white"/>
        </w:rPr>
      </w:pPr>
      <w:hyperlink r:id="rId48">
        <w:r w:rsidDel="00000000" w:rsidR="00000000" w:rsidRPr="00000000">
          <w:rPr>
            <w:rFonts w:ascii="Century Gothic" w:cs="Century Gothic" w:eastAsia="Century Gothic" w:hAnsi="Century Gothic"/>
            <w:color w:val="3b549f"/>
            <w:sz w:val="20"/>
            <w:szCs w:val="20"/>
            <w:highlight w:val="white"/>
            <w:rtl w:val="0"/>
          </w:rPr>
          <w:t xml:space="preserve">Executive Committee Charter</w:t>
        </w:r>
      </w:hyperlink>
      <w:r w:rsidDel="00000000" w:rsidR="00000000" w:rsidRPr="00000000">
        <w:rPr>
          <w:rtl w:val="0"/>
        </w:rPr>
      </w:r>
    </w:p>
    <w:p w:rsidR="00000000" w:rsidDel="00000000" w:rsidP="00000000" w:rsidRDefault="00000000" w:rsidRPr="00000000" w14:paraId="00000036">
      <w:pPr>
        <w:spacing w:after="0" w:line="240" w:lineRule="auto"/>
        <w:ind w:left="90" w:right="-180" w:firstLine="0"/>
        <w:rPr>
          <w:rFonts w:ascii="Century Gothic" w:cs="Century Gothic" w:eastAsia="Century Gothic" w:hAnsi="Century Gothic"/>
          <w:color w:val="3b549f"/>
          <w:sz w:val="20"/>
          <w:szCs w:val="20"/>
          <w:highlight w:val="white"/>
        </w:rPr>
      </w:pPr>
      <w:hyperlink r:id="rId49">
        <w:r w:rsidDel="00000000" w:rsidR="00000000" w:rsidRPr="00000000">
          <w:rPr>
            <w:rFonts w:ascii="Century Gothic" w:cs="Century Gothic" w:eastAsia="Century Gothic" w:hAnsi="Century Gothic"/>
            <w:color w:val="3b549f"/>
            <w:sz w:val="20"/>
            <w:szCs w:val="20"/>
            <w:highlight w:val="white"/>
            <w:rtl w:val="0"/>
          </w:rPr>
          <w:t xml:space="preserve">Family Relationship Policy</w:t>
        </w:r>
      </w:hyperlink>
      <w:r w:rsidDel="00000000" w:rsidR="00000000" w:rsidRPr="00000000">
        <w:rPr>
          <w:rtl w:val="0"/>
        </w:rPr>
      </w:r>
    </w:p>
    <w:p w:rsidR="00000000" w:rsidDel="00000000" w:rsidP="00000000" w:rsidRDefault="00000000" w:rsidRPr="00000000" w14:paraId="00000037">
      <w:pPr>
        <w:spacing w:after="0" w:line="240" w:lineRule="auto"/>
        <w:ind w:left="90" w:right="-180" w:firstLine="0"/>
        <w:rPr>
          <w:rFonts w:ascii="Century Gothic" w:cs="Century Gothic" w:eastAsia="Century Gothic" w:hAnsi="Century Gothic"/>
          <w:color w:val="3b549f"/>
          <w:sz w:val="20"/>
          <w:szCs w:val="20"/>
          <w:highlight w:val="white"/>
        </w:rPr>
      </w:pPr>
      <w:hyperlink r:id="rId50">
        <w:r w:rsidDel="00000000" w:rsidR="00000000" w:rsidRPr="00000000">
          <w:rPr>
            <w:rFonts w:ascii="Century Gothic" w:cs="Century Gothic" w:eastAsia="Century Gothic" w:hAnsi="Century Gothic"/>
            <w:color w:val="3b549f"/>
            <w:sz w:val="20"/>
            <w:szCs w:val="20"/>
            <w:highlight w:val="white"/>
            <w:rtl w:val="0"/>
          </w:rPr>
          <w:t xml:space="preserve">Finance Committee Charter</w:t>
        </w:r>
      </w:hyperlink>
      <w:r w:rsidDel="00000000" w:rsidR="00000000" w:rsidRPr="00000000">
        <w:rPr>
          <w:rtl w:val="0"/>
        </w:rPr>
      </w:r>
    </w:p>
    <w:p w:rsidR="00000000" w:rsidDel="00000000" w:rsidP="00000000" w:rsidRDefault="00000000" w:rsidRPr="00000000" w14:paraId="00000038">
      <w:pPr>
        <w:spacing w:after="0" w:line="240" w:lineRule="auto"/>
        <w:ind w:left="90" w:right="-180" w:firstLine="0"/>
        <w:rPr>
          <w:rFonts w:ascii="Century Gothic" w:cs="Century Gothic" w:eastAsia="Century Gothic" w:hAnsi="Century Gothic"/>
          <w:color w:val="3b549f"/>
          <w:sz w:val="20"/>
          <w:szCs w:val="20"/>
          <w:highlight w:val="white"/>
        </w:rPr>
      </w:pPr>
      <w:hyperlink r:id="rId51">
        <w:r w:rsidDel="00000000" w:rsidR="00000000" w:rsidRPr="00000000">
          <w:rPr>
            <w:rFonts w:ascii="Century Gothic" w:cs="Century Gothic" w:eastAsia="Century Gothic" w:hAnsi="Century Gothic"/>
            <w:color w:val="3b549f"/>
            <w:sz w:val="20"/>
            <w:szCs w:val="20"/>
            <w:highlight w:val="white"/>
            <w:rtl w:val="0"/>
          </w:rPr>
          <w:t xml:space="preserve">Gift Giving, Gift Acceptance &amp; Entertainment Policy</w:t>
        </w:r>
      </w:hyperlink>
      <w:r w:rsidDel="00000000" w:rsidR="00000000" w:rsidRPr="00000000">
        <w:rPr>
          <w:rtl w:val="0"/>
        </w:rPr>
      </w:r>
    </w:p>
    <w:p w:rsidR="00000000" w:rsidDel="00000000" w:rsidP="00000000" w:rsidRDefault="00000000" w:rsidRPr="00000000" w14:paraId="00000039">
      <w:pPr>
        <w:spacing w:after="0" w:line="240" w:lineRule="auto"/>
        <w:ind w:left="90" w:right="-180" w:firstLine="0"/>
        <w:rPr>
          <w:rFonts w:ascii="Century Gothic" w:cs="Century Gothic" w:eastAsia="Century Gothic" w:hAnsi="Century Gothic"/>
          <w:color w:val="3b549f"/>
          <w:sz w:val="20"/>
          <w:szCs w:val="20"/>
          <w:highlight w:val="white"/>
        </w:rPr>
      </w:pPr>
      <w:hyperlink r:id="rId52">
        <w:r w:rsidDel="00000000" w:rsidR="00000000" w:rsidRPr="00000000">
          <w:rPr>
            <w:rFonts w:ascii="Century Gothic" w:cs="Century Gothic" w:eastAsia="Century Gothic" w:hAnsi="Century Gothic"/>
            <w:color w:val="3b549f"/>
            <w:sz w:val="20"/>
            <w:szCs w:val="20"/>
            <w:highlight w:val="white"/>
            <w:rtl w:val="0"/>
          </w:rPr>
          <w:t xml:space="preserve">Glossary of Credit Union Terms for Credit Union Directors</w:t>
        </w:r>
      </w:hyperlink>
      <w:r w:rsidDel="00000000" w:rsidR="00000000" w:rsidRPr="00000000">
        <w:rPr>
          <w:rtl w:val="0"/>
        </w:rPr>
      </w:r>
    </w:p>
    <w:p w:rsidR="00000000" w:rsidDel="00000000" w:rsidP="00000000" w:rsidRDefault="00000000" w:rsidRPr="00000000" w14:paraId="0000003A">
      <w:pPr>
        <w:spacing w:after="0" w:line="240" w:lineRule="auto"/>
        <w:ind w:left="90" w:right="-180" w:firstLine="0"/>
        <w:rPr>
          <w:rFonts w:ascii="Century Gothic" w:cs="Century Gothic" w:eastAsia="Century Gothic" w:hAnsi="Century Gothic"/>
          <w:color w:val="3b549f"/>
          <w:sz w:val="20"/>
          <w:szCs w:val="20"/>
          <w:highlight w:val="white"/>
        </w:rPr>
      </w:pPr>
      <w:hyperlink r:id="rId53">
        <w:r w:rsidDel="00000000" w:rsidR="00000000" w:rsidRPr="00000000">
          <w:rPr>
            <w:rFonts w:ascii="Century Gothic" w:cs="Century Gothic" w:eastAsia="Century Gothic" w:hAnsi="Century Gothic"/>
            <w:color w:val="3b549f"/>
            <w:sz w:val="20"/>
            <w:szCs w:val="20"/>
            <w:highlight w:val="white"/>
            <w:rtl w:val="0"/>
          </w:rPr>
          <w:t xml:space="preserve">Governance &amp; Nominations Committee Charter</w:t>
        </w:r>
      </w:hyperlink>
      <w:r w:rsidDel="00000000" w:rsidR="00000000" w:rsidRPr="00000000">
        <w:rPr>
          <w:rtl w:val="0"/>
        </w:rPr>
      </w:r>
    </w:p>
    <w:p w:rsidR="00000000" w:rsidDel="00000000" w:rsidP="00000000" w:rsidRDefault="00000000" w:rsidRPr="00000000" w14:paraId="0000003B">
      <w:pPr>
        <w:spacing w:after="0" w:line="240" w:lineRule="auto"/>
        <w:ind w:left="90" w:right="-180" w:firstLine="0"/>
        <w:rPr>
          <w:rFonts w:ascii="Century Gothic" w:cs="Century Gothic" w:eastAsia="Century Gothic" w:hAnsi="Century Gothic"/>
          <w:color w:val="3b549f"/>
          <w:sz w:val="20"/>
          <w:szCs w:val="20"/>
          <w:highlight w:val="white"/>
        </w:rPr>
      </w:pPr>
      <w:hyperlink r:id="rId54">
        <w:r w:rsidDel="00000000" w:rsidR="00000000" w:rsidRPr="00000000">
          <w:rPr>
            <w:rFonts w:ascii="Century Gothic" w:cs="Century Gothic" w:eastAsia="Century Gothic" w:hAnsi="Century Gothic"/>
            <w:color w:val="3b549f"/>
            <w:sz w:val="20"/>
            <w:szCs w:val="20"/>
            <w:highlight w:val="white"/>
            <w:rtl w:val="0"/>
          </w:rPr>
          <w:t xml:space="preserve">Governance Assessments Policy</w:t>
        </w:r>
      </w:hyperlink>
      <w:r w:rsidDel="00000000" w:rsidR="00000000" w:rsidRPr="00000000">
        <w:rPr>
          <w:rtl w:val="0"/>
        </w:rPr>
      </w:r>
    </w:p>
    <w:p w:rsidR="00000000" w:rsidDel="00000000" w:rsidP="00000000" w:rsidRDefault="00000000" w:rsidRPr="00000000" w14:paraId="0000003C">
      <w:pPr>
        <w:spacing w:after="0" w:line="240" w:lineRule="auto"/>
        <w:ind w:left="90" w:right="-180" w:firstLine="0"/>
        <w:rPr>
          <w:rFonts w:ascii="Century Gothic" w:cs="Century Gothic" w:eastAsia="Century Gothic" w:hAnsi="Century Gothic"/>
          <w:color w:val="3b549f"/>
          <w:sz w:val="20"/>
          <w:szCs w:val="20"/>
          <w:highlight w:val="white"/>
        </w:rPr>
      </w:pPr>
      <w:hyperlink r:id="rId55">
        <w:r w:rsidDel="00000000" w:rsidR="00000000" w:rsidRPr="00000000">
          <w:rPr>
            <w:rFonts w:ascii="Century Gothic" w:cs="Century Gothic" w:eastAsia="Century Gothic" w:hAnsi="Century Gothic"/>
            <w:color w:val="3b549f"/>
            <w:sz w:val="20"/>
            <w:szCs w:val="20"/>
            <w:highlight w:val="white"/>
            <w:rtl w:val="0"/>
          </w:rPr>
          <w:t xml:space="preserve">Immediate Past Chair Job Description</w:t>
        </w:r>
      </w:hyperlink>
      <w:r w:rsidDel="00000000" w:rsidR="00000000" w:rsidRPr="00000000">
        <w:rPr>
          <w:rtl w:val="0"/>
        </w:rPr>
      </w:r>
    </w:p>
    <w:p w:rsidR="00000000" w:rsidDel="00000000" w:rsidP="00000000" w:rsidRDefault="00000000" w:rsidRPr="00000000" w14:paraId="0000003D">
      <w:pPr>
        <w:spacing w:after="0" w:line="240" w:lineRule="auto"/>
        <w:ind w:left="90" w:right="-180" w:firstLine="0"/>
        <w:rPr>
          <w:rFonts w:ascii="Century Gothic" w:cs="Century Gothic" w:eastAsia="Century Gothic" w:hAnsi="Century Gothic"/>
          <w:color w:val="3b549f"/>
          <w:sz w:val="20"/>
          <w:szCs w:val="20"/>
          <w:highlight w:val="white"/>
        </w:rPr>
      </w:pPr>
      <w:hyperlink r:id="rId56">
        <w:r w:rsidDel="00000000" w:rsidR="00000000" w:rsidRPr="00000000">
          <w:rPr>
            <w:rFonts w:ascii="Century Gothic" w:cs="Century Gothic" w:eastAsia="Century Gothic" w:hAnsi="Century Gothic"/>
            <w:color w:val="3b549f"/>
            <w:sz w:val="20"/>
            <w:szCs w:val="20"/>
            <w:highlight w:val="white"/>
            <w:rtl w:val="0"/>
          </w:rPr>
          <w:t xml:space="preserve">Legal Duties of Credit Union Board Members</w:t>
        </w:r>
      </w:hyperlink>
      <w:r w:rsidDel="00000000" w:rsidR="00000000" w:rsidRPr="00000000">
        <w:rPr>
          <w:rtl w:val="0"/>
        </w:rPr>
      </w:r>
    </w:p>
    <w:p w:rsidR="00000000" w:rsidDel="00000000" w:rsidP="00000000" w:rsidRDefault="00000000" w:rsidRPr="00000000" w14:paraId="0000003E">
      <w:pPr>
        <w:spacing w:after="0" w:line="240" w:lineRule="auto"/>
        <w:ind w:left="90" w:right="-180" w:firstLine="0"/>
        <w:rPr>
          <w:rFonts w:ascii="Century Gothic" w:cs="Century Gothic" w:eastAsia="Century Gothic" w:hAnsi="Century Gothic"/>
          <w:color w:val="3b549f"/>
          <w:sz w:val="20"/>
          <w:szCs w:val="20"/>
          <w:highlight w:val="white"/>
        </w:rPr>
      </w:pPr>
      <w:hyperlink r:id="rId57">
        <w:r w:rsidDel="00000000" w:rsidR="00000000" w:rsidRPr="00000000">
          <w:rPr>
            <w:rFonts w:ascii="Century Gothic" w:cs="Century Gothic" w:eastAsia="Century Gothic" w:hAnsi="Century Gothic"/>
            <w:color w:val="3b549f"/>
            <w:sz w:val="20"/>
            <w:szCs w:val="20"/>
            <w:highlight w:val="white"/>
            <w:rtl w:val="0"/>
          </w:rPr>
          <w:t xml:space="preserve">Policy on Board Policies</w:t>
        </w:r>
      </w:hyperlink>
      <w:r w:rsidDel="00000000" w:rsidR="00000000" w:rsidRPr="00000000">
        <w:rPr>
          <w:rtl w:val="0"/>
        </w:rPr>
      </w:r>
    </w:p>
    <w:p w:rsidR="00000000" w:rsidDel="00000000" w:rsidP="00000000" w:rsidRDefault="00000000" w:rsidRPr="00000000" w14:paraId="0000003F">
      <w:pPr>
        <w:spacing w:after="0" w:line="240" w:lineRule="auto"/>
        <w:ind w:left="90" w:right="-180" w:firstLine="0"/>
        <w:rPr>
          <w:rFonts w:ascii="Century Gothic" w:cs="Century Gothic" w:eastAsia="Century Gothic" w:hAnsi="Century Gothic"/>
          <w:color w:val="3b549f"/>
          <w:sz w:val="20"/>
          <w:szCs w:val="20"/>
          <w:highlight w:val="white"/>
        </w:rPr>
      </w:pPr>
      <w:hyperlink r:id="rId58">
        <w:r w:rsidDel="00000000" w:rsidR="00000000" w:rsidRPr="00000000">
          <w:rPr>
            <w:rFonts w:ascii="Century Gothic" w:cs="Century Gothic" w:eastAsia="Century Gothic" w:hAnsi="Century Gothic"/>
            <w:color w:val="3b549f"/>
            <w:sz w:val="20"/>
            <w:szCs w:val="20"/>
            <w:highlight w:val="white"/>
            <w:rtl w:val="0"/>
          </w:rPr>
          <w:t xml:space="preserve">Political Activity Policy</w:t>
        </w:r>
      </w:hyperlink>
      <w:r w:rsidDel="00000000" w:rsidR="00000000" w:rsidRPr="00000000">
        <w:rPr>
          <w:rtl w:val="0"/>
        </w:rPr>
      </w:r>
    </w:p>
    <w:p w:rsidR="00000000" w:rsidDel="00000000" w:rsidP="00000000" w:rsidRDefault="00000000" w:rsidRPr="00000000" w14:paraId="00000040">
      <w:pPr>
        <w:spacing w:after="0" w:line="240" w:lineRule="auto"/>
        <w:ind w:left="90" w:right="-180" w:firstLine="0"/>
        <w:rPr>
          <w:rFonts w:ascii="Century Gothic" w:cs="Century Gothic" w:eastAsia="Century Gothic" w:hAnsi="Century Gothic"/>
          <w:color w:val="3b549f"/>
          <w:sz w:val="20"/>
          <w:szCs w:val="20"/>
          <w:highlight w:val="white"/>
        </w:rPr>
      </w:pPr>
      <w:hyperlink r:id="rId59">
        <w:r w:rsidDel="00000000" w:rsidR="00000000" w:rsidRPr="00000000">
          <w:rPr>
            <w:rFonts w:ascii="Century Gothic" w:cs="Century Gothic" w:eastAsia="Century Gothic" w:hAnsi="Century Gothic"/>
            <w:color w:val="3b549f"/>
            <w:sz w:val="20"/>
            <w:szCs w:val="20"/>
            <w:highlight w:val="white"/>
            <w:rtl w:val="0"/>
          </w:rPr>
          <w:t xml:space="preserve">Privacy of Member Information Policy</w:t>
        </w:r>
      </w:hyperlink>
      <w:r w:rsidDel="00000000" w:rsidR="00000000" w:rsidRPr="00000000">
        <w:rPr>
          <w:rtl w:val="0"/>
        </w:rPr>
      </w:r>
    </w:p>
    <w:p w:rsidR="00000000" w:rsidDel="00000000" w:rsidP="00000000" w:rsidRDefault="00000000" w:rsidRPr="00000000" w14:paraId="00000041">
      <w:pPr>
        <w:spacing w:after="0" w:line="240" w:lineRule="auto"/>
        <w:ind w:left="90" w:right="-180" w:firstLine="0"/>
        <w:rPr>
          <w:rFonts w:ascii="Century Gothic" w:cs="Century Gothic" w:eastAsia="Century Gothic" w:hAnsi="Century Gothic"/>
          <w:color w:val="3b549f"/>
          <w:sz w:val="20"/>
          <w:szCs w:val="20"/>
          <w:highlight w:val="white"/>
        </w:rPr>
      </w:pPr>
      <w:hyperlink r:id="rId60">
        <w:r w:rsidDel="00000000" w:rsidR="00000000" w:rsidRPr="00000000">
          <w:rPr>
            <w:rFonts w:ascii="Century Gothic" w:cs="Century Gothic" w:eastAsia="Century Gothic" w:hAnsi="Century Gothic"/>
            <w:color w:val="3b549f"/>
            <w:sz w:val="20"/>
            <w:szCs w:val="20"/>
            <w:highlight w:val="white"/>
            <w:rtl w:val="0"/>
          </w:rPr>
          <w:t xml:space="preserve">Record Retention &amp; Destruction Policy</w:t>
        </w:r>
      </w:hyperlink>
      <w:r w:rsidDel="00000000" w:rsidR="00000000" w:rsidRPr="00000000">
        <w:rPr>
          <w:rtl w:val="0"/>
        </w:rPr>
      </w:r>
    </w:p>
    <w:p w:rsidR="00000000" w:rsidDel="00000000" w:rsidP="00000000" w:rsidRDefault="00000000" w:rsidRPr="00000000" w14:paraId="00000042">
      <w:pPr>
        <w:spacing w:after="0" w:line="240" w:lineRule="auto"/>
        <w:ind w:left="90" w:right="-180" w:firstLine="0"/>
        <w:rPr>
          <w:rFonts w:ascii="Century Gothic" w:cs="Century Gothic" w:eastAsia="Century Gothic" w:hAnsi="Century Gothic"/>
          <w:color w:val="3b549f"/>
          <w:sz w:val="20"/>
          <w:szCs w:val="20"/>
          <w:highlight w:val="white"/>
        </w:rPr>
      </w:pPr>
      <w:hyperlink r:id="rId61">
        <w:r w:rsidDel="00000000" w:rsidR="00000000" w:rsidRPr="00000000">
          <w:rPr>
            <w:rFonts w:ascii="Century Gothic" w:cs="Century Gothic" w:eastAsia="Century Gothic" w:hAnsi="Century Gothic"/>
            <w:color w:val="3b549f"/>
            <w:sz w:val="20"/>
            <w:szCs w:val="20"/>
            <w:highlight w:val="white"/>
            <w:rtl w:val="0"/>
          </w:rPr>
          <w:t xml:space="preserve">Role &amp; Responsibilities of the Board of Directors</w:t>
        </w:r>
      </w:hyperlink>
      <w:r w:rsidDel="00000000" w:rsidR="00000000" w:rsidRPr="00000000">
        <w:rPr>
          <w:rtl w:val="0"/>
        </w:rPr>
      </w:r>
    </w:p>
    <w:p w:rsidR="00000000" w:rsidDel="00000000" w:rsidP="00000000" w:rsidRDefault="00000000" w:rsidRPr="00000000" w14:paraId="00000043">
      <w:pPr>
        <w:spacing w:after="0" w:line="240" w:lineRule="auto"/>
        <w:ind w:left="90" w:right="-180" w:firstLine="0"/>
        <w:rPr>
          <w:rFonts w:ascii="Century Gothic" w:cs="Century Gothic" w:eastAsia="Century Gothic" w:hAnsi="Century Gothic"/>
          <w:color w:val="3b549f"/>
          <w:sz w:val="20"/>
          <w:szCs w:val="20"/>
          <w:highlight w:val="white"/>
        </w:rPr>
      </w:pPr>
      <w:hyperlink r:id="rId62">
        <w:r w:rsidDel="00000000" w:rsidR="00000000" w:rsidRPr="00000000">
          <w:rPr>
            <w:rFonts w:ascii="Century Gothic" w:cs="Century Gothic" w:eastAsia="Century Gothic" w:hAnsi="Century Gothic"/>
            <w:color w:val="3b549f"/>
            <w:sz w:val="20"/>
            <w:szCs w:val="20"/>
            <w:highlight w:val="white"/>
            <w:rtl w:val="0"/>
          </w:rPr>
          <w:t xml:space="preserve">Sample Board Meeting Minutes</w:t>
        </w:r>
      </w:hyperlink>
      <w:r w:rsidDel="00000000" w:rsidR="00000000" w:rsidRPr="00000000">
        <w:rPr>
          <w:rtl w:val="0"/>
        </w:rPr>
      </w:r>
    </w:p>
    <w:p w:rsidR="00000000" w:rsidDel="00000000" w:rsidP="00000000" w:rsidRDefault="00000000" w:rsidRPr="00000000" w14:paraId="00000044">
      <w:pPr>
        <w:spacing w:after="0" w:line="240" w:lineRule="auto"/>
        <w:ind w:left="90" w:right="-180" w:firstLine="0"/>
        <w:rPr>
          <w:rFonts w:ascii="Century Gothic" w:cs="Century Gothic" w:eastAsia="Century Gothic" w:hAnsi="Century Gothic"/>
          <w:color w:val="3b549f"/>
          <w:sz w:val="20"/>
          <w:szCs w:val="20"/>
          <w:highlight w:val="white"/>
        </w:rPr>
      </w:pPr>
      <w:hyperlink r:id="rId63">
        <w:r w:rsidDel="00000000" w:rsidR="00000000" w:rsidRPr="00000000">
          <w:rPr>
            <w:rFonts w:ascii="Century Gothic" w:cs="Century Gothic" w:eastAsia="Century Gothic" w:hAnsi="Century Gothic"/>
            <w:color w:val="3b549f"/>
            <w:sz w:val="20"/>
            <w:szCs w:val="20"/>
            <w:highlight w:val="white"/>
            <w:rtl w:val="0"/>
          </w:rPr>
          <w:t xml:space="preserve">Strategic Planning Committee Charter</w:t>
        </w:r>
      </w:hyperlink>
      <w:r w:rsidDel="00000000" w:rsidR="00000000" w:rsidRPr="00000000">
        <w:rPr>
          <w:rtl w:val="0"/>
        </w:rPr>
      </w:r>
    </w:p>
    <w:p w:rsidR="00000000" w:rsidDel="00000000" w:rsidP="00000000" w:rsidRDefault="00000000" w:rsidRPr="00000000" w14:paraId="00000045">
      <w:pPr>
        <w:spacing w:after="0" w:line="240" w:lineRule="auto"/>
        <w:ind w:left="90" w:right="-180" w:firstLine="0"/>
        <w:rPr>
          <w:rFonts w:ascii="Century Gothic" w:cs="Century Gothic" w:eastAsia="Century Gothic" w:hAnsi="Century Gothic"/>
          <w:color w:val="3b549f"/>
          <w:sz w:val="20"/>
          <w:szCs w:val="20"/>
          <w:highlight w:val="white"/>
        </w:rPr>
      </w:pPr>
      <w:hyperlink r:id="rId64">
        <w:r w:rsidDel="00000000" w:rsidR="00000000" w:rsidRPr="00000000">
          <w:rPr>
            <w:rFonts w:ascii="Century Gothic" w:cs="Century Gothic" w:eastAsia="Century Gothic" w:hAnsi="Century Gothic"/>
            <w:color w:val="3b549f"/>
            <w:sz w:val="20"/>
            <w:szCs w:val="20"/>
            <w:highlight w:val="white"/>
            <w:rtl w:val="0"/>
          </w:rPr>
          <w:t xml:space="preserve">Strategic Planning Policy</w:t>
        </w:r>
      </w:hyperlink>
      <w:r w:rsidDel="00000000" w:rsidR="00000000" w:rsidRPr="00000000">
        <w:rPr>
          <w:rtl w:val="0"/>
        </w:rPr>
      </w:r>
    </w:p>
    <w:p w:rsidR="00000000" w:rsidDel="00000000" w:rsidP="00000000" w:rsidRDefault="00000000" w:rsidRPr="00000000" w14:paraId="00000046">
      <w:pPr>
        <w:spacing w:after="0" w:line="240" w:lineRule="auto"/>
        <w:ind w:left="90" w:right="-180" w:firstLine="0"/>
        <w:rPr>
          <w:rFonts w:ascii="Century Gothic" w:cs="Century Gothic" w:eastAsia="Century Gothic" w:hAnsi="Century Gothic"/>
          <w:color w:val="3b549f"/>
          <w:sz w:val="20"/>
          <w:szCs w:val="20"/>
          <w:highlight w:val="white"/>
        </w:rPr>
      </w:pPr>
      <w:hyperlink r:id="rId65">
        <w:r w:rsidDel="00000000" w:rsidR="00000000" w:rsidRPr="00000000">
          <w:rPr>
            <w:rFonts w:ascii="Century Gothic" w:cs="Century Gothic" w:eastAsia="Century Gothic" w:hAnsi="Century Gothic"/>
            <w:color w:val="3b549f"/>
            <w:sz w:val="20"/>
            <w:szCs w:val="20"/>
            <w:highlight w:val="white"/>
            <w:rtl w:val="0"/>
          </w:rPr>
          <w:t xml:space="preserve">Supervisory Committee Charter– Federal Credit Unions</w:t>
        </w:r>
      </w:hyperlink>
      <w:r w:rsidDel="00000000" w:rsidR="00000000" w:rsidRPr="00000000">
        <w:rPr>
          <w:rtl w:val="0"/>
        </w:rPr>
      </w:r>
    </w:p>
    <w:p w:rsidR="00000000" w:rsidDel="00000000" w:rsidP="00000000" w:rsidRDefault="00000000" w:rsidRPr="00000000" w14:paraId="00000047">
      <w:pPr>
        <w:spacing w:after="0" w:line="240" w:lineRule="auto"/>
        <w:ind w:left="90" w:right="-180" w:firstLine="0"/>
        <w:rPr>
          <w:rFonts w:ascii="Century Gothic" w:cs="Century Gothic" w:eastAsia="Century Gothic" w:hAnsi="Century Gothic"/>
          <w:color w:val="3b549f"/>
          <w:sz w:val="20"/>
          <w:szCs w:val="20"/>
          <w:highlight w:val="white"/>
        </w:rPr>
      </w:pPr>
      <w:hyperlink r:id="rId66">
        <w:r w:rsidDel="00000000" w:rsidR="00000000" w:rsidRPr="00000000">
          <w:rPr>
            <w:rFonts w:ascii="Century Gothic" w:cs="Century Gothic" w:eastAsia="Century Gothic" w:hAnsi="Century Gothic"/>
            <w:color w:val="3b549f"/>
            <w:sz w:val="20"/>
            <w:szCs w:val="20"/>
            <w:highlight w:val="white"/>
            <w:rtl w:val="0"/>
          </w:rPr>
          <w:t xml:space="preserve">Supervisory Committee Charter– State-Chartered Credit Unions</w:t>
        </w:r>
      </w:hyperlink>
      <w:r w:rsidDel="00000000" w:rsidR="00000000" w:rsidRPr="00000000">
        <w:rPr>
          <w:rtl w:val="0"/>
        </w:rPr>
      </w:r>
    </w:p>
    <w:p w:rsidR="00000000" w:rsidDel="00000000" w:rsidP="00000000" w:rsidRDefault="00000000" w:rsidRPr="00000000" w14:paraId="00000048">
      <w:pPr>
        <w:spacing w:after="0" w:line="240" w:lineRule="auto"/>
        <w:ind w:left="90" w:right="-180" w:firstLine="0"/>
        <w:rPr>
          <w:rFonts w:ascii="Century Gothic" w:cs="Century Gothic" w:eastAsia="Century Gothic" w:hAnsi="Century Gothic"/>
          <w:color w:val="3b549f"/>
          <w:sz w:val="20"/>
          <w:szCs w:val="20"/>
          <w:highlight w:val="white"/>
        </w:rPr>
      </w:pPr>
      <w:hyperlink r:id="rId67">
        <w:r w:rsidDel="00000000" w:rsidR="00000000" w:rsidRPr="00000000">
          <w:rPr>
            <w:rFonts w:ascii="Century Gothic" w:cs="Century Gothic" w:eastAsia="Century Gothic" w:hAnsi="Century Gothic"/>
            <w:color w:val="3b549f"/>
            <w:sz w:val="20"/>
            <w:szCs w:val="20"/>
            <w:highlight w:val="white"/>
            <w:rtl w:val="0"/>
          </w:rPr>
          <w:t xml:space="preserve">Supervisory/Audit Committee Chair Job Description</w:t>
        </w:r>
      </w:hyperlink>
      <w:r w:rsidDel="00000000" w:rsidR="00000000" w:rsidRPr="00000000">
        <w:rPr>
          <w:rtl w:val="0"/>
        </w:rPr>
      </w:r>
    </w:p>
    <w:p w:rsidR="00000000" w:rsidDel="00000000" w:rsidP="00000000" w:rsidRDefault="00000000" w:rsidRPr="00000000" w14:paraId="00000049">
      <w:pPr>
        <w:spacing w:after="0" w:line="240" w:lineRule="auto"/>
        <w:ind w:left="90" w:right="-180" w:firstLine="0"/>
        <w:rPr>
          <w:rFonts w:ascii="Century Gothic" w:cs="Century Gothic" w:eastAsia="Century Gothic" w:hAnsi="Century Gothic"/>
          <w:color w:val="3b549f"/>
          <w:sz w:val="20"/>
          <w:szCs w:val="20"/>
          <w:highlight w:val="white"/>
        </w:rPr>
      </w:pPr>
      <w:hyperlink r:id="rId68">
        <w:r w:rsidDel="00000000" w:rsidR="00000000" w:rsidRPr="00000000">
          <w:rPr>
            <w:rFonts w:ascii="Century Gothic" w:cs="Century Gothic" w:eastAsia="Century Gothic" w:hAnsi="Century Gothic"/>
            <w:color w:val="3b549f"/>
            <w:sz w:val="20"/>
            <w:szCs w:val="20"/>
            <w:highlight w:val="white"/>
            <w:rtl w:val="0"/>
          </w:rPr>
          <w:t xml:space="preserve">Supervisory/Audit Committee Member Job Description</w:t>
        </w:r>
      </w:hyperlink>
      <w:r w:rsidDel="00000000" w:rsidR="00000000" w:rsidRPr="00000000">
        <w:rPr>
          <w:rtl w:val="0"/>
        </w:rPr>
      </w:r>
    </w:p>
    <w:p w:rsidR="00000000" w:rsidDel="00000000" w:rsidP="00000000" w:rsidRDefault="00000000" w:rsidRPr="00000000" w14:paraId="0000004A">
      <w:pPr>
        <w:spacing w:after="0" w:line="240" w:lineRule="auto"/>
        <w:ind w:left="90" w:right="-180" w:firstLine="0"/>
        <w:rPr>
          <w:rFonts w:ascii="Century Gothic" w:cs="Century Gothic" w:eastAsia="Century Gothic" w:hAnsi="Century Gothic"/>
          <w:color w:val="3b549f"/>
          <w:sz w:val="20"/>
          <w:szCs w:val="20"/>
          <w:highlight w:val="white"/>
        </w:rPr>
      </w:pPr>
      <w:hyperlink r:id="rId69">
        <w:r w:rsidDel="00000000" w:rsidR="00000000" w:rsidRPr="00000000">
          <w:rPr>
            <w:rFonts w:ascii="Century Gothic" w:cs="Century Gothic" w:eastAsia="Century Gothic" w:hAnsi="Century Gothic"/>
            <w:color w:val="3b549f"/>
            <w:sz w:val="20"/>
            <w:szCs w:val="20"/>
            <w:highlight w:val="white"/>
            <w:rtl w:val="0"/>
          </w:rPr>
          <w:t xml:space="preserve">The Constructive Partnership Governance Model Policy</w:t>
        </w:r>
      </w:hyperlink>
      <w:r w:rsidDel="00000000" w:rsidR="00000000" w:rsidRPr="00000000">
        <w:rPr>
          <w:rtl w:val="0"/>
        </w:rPr>
      </w:r>
    </w:p>
    <w:p w:rsidR="00000000" w:rsidDel="00000000" w:rsidP="00000000" w:rsidRDefault="00000000" w:rsidRPr="00000000" w14:paraId="0000004B">
      <w:pPr>
        <w:spacing w:after="0" w:line="240" w:lineRule="auto"/>
        <w:ind w:left="90" w:right="-180" w:firstLine="0"/>
        <w:rPr>
          <w:rFonts w:ascii="Century Gothic" w:cs="Century Gothic" w:eastAsia="Century Gothic" w:hAnsi="Century Gothic"/>
          <w:color w:val="3b549f"/>
          <w:sz w:val="20"/>
          <w:szCs w:val="20"/>
          <w:highlight w:val="white"/>
        </w:rPr>
      </w:pPr>
      <w:hyperlink r:id="rId70">
        <w:r w:rsidDel="00000000" w:rsidR="00000000" w:rsidRPr="00000000">
          <w:rPr>
            <w:rFonts w:ascii="Century Gothic" w:cs="Century Gothic" w:eastAsia="Century Gothic" w:hAnsi="Century Gothic"/>
            <w:color w:val="3b549f"/>
            <w:sz w:val="20"/>
            <w:szCs w:val="20"/>
            <w:highlight w:val="white"/>
            <w:rtl w:val="0"/>
          </w:rPr>
          <w:t xml:space="preserve">Travel &amp; Expense Reimbursement Policy for Board &amp; Committee Members</w:t>
        </w:r>
      </w:hyperlink>
      <w:r w:rsidDel="00000000" w:rsidR="00000000" w:rsidRPr="00000000">
        <w:rPr>
          <w:rtl w:val="0"/>
        </w:rPr>
      </w:r>
    </w:p>
    <w:p w:rsidR="00000000" w:rsidDel="00000000" w:rsidP="00000000" w:rsidRDefault="00000000" w:rsidRPr="00000000" w14:paraId="0000004C">
      <w:pPr>
        <w:spacing w:after="0" w:line="240" w:lineRule="auto"/>
        <w:ind w:left="90" w:right="-180" w:firstLine="0"/>
        <w:rPr>
          <w:rFonts w:ascii="Century Gothic" w:cs="Century Gothic" w:eastAsia="Century Gothic" w:hAnsi="Century Gothic"/>
          <w:color w:val="3b549f"/>
          <w:sz w:val="20"/>
          <w:szCs w:val="20"/>
          <w:highlight w:val="white"/>
        </w:rPr>
      </w:pPr>
      <w:hyperlink r:id="rId71">
        <w:r w:rsidDel="00000000" w:rsidR="00000000" w:rsidRPr="00000000">
          <w:rPr>
            <w:rFonts w:ascii="Century Gothic" w:cs="Century Gothic" w:eastAsia="Century Gothic" w:hAnsi="Century Gothic"/>
            <w:color w:val="3b549f"/>
            <w:sz w:val="20"/>
            <w:szCs w:val="20"/>
            <w:highlight w:val="white"/>
            <w:rtl w:val="0"/>
          </w:rPr>
          <w:t xml:space="preserve">Unfair, Deceptive or Abusive Acts or Practices Policy</w:t>
        </w:r>
      </w:hyperlink>
      <w:r w:rsidDel="00000000" w:rsidR="00000000" w:rsidRPr="00000000">
        <w:rPr>
          <w:rtl w:val="0"/>
        </w:rPr>
      </w:r>
    </w:p>
    <w:p w:rsidR="00000000" w:rsidDel="00000000" w:rsidP="00000000" w:rsidRDefault="00000000" w:rsidRPr="00000000" w14:paraId="0000004D">
      <w:pPr>
        <w:spacing w:after="0" w:line="240" w:lineRule="auto"/>
        <w:ind w:left="90" w:right="-180" w:firstLine="0"/>
        <w:rPr>
          <w:rFonts w:ascii="Century Gothic" w:cs="Century Gothic" w:eastAsia="Century Gothic" w:hAnsi="Century Gothic"/>
          <w:color w:val="3b549f"/>
          <w:sz w:val="20"/>
          <w:szCs w:val="20"/>
          <w:highlight w:val="white"/>
        </w:rPr>
      </w:pPr>
      <w:hyperlink r:id="rId72">
        <w:r w:rsidDel="00000000" w:rsidR="00000000" w:rsidRPr="00000000">
          <w:rPr>
            <w:rFonts w:ascii="Century Gothic" w:cs="Century Gothic" w:eastAsia="Century Gothic" w:hAnsi="Century Gothic"/>
            <w:color w:val="3b549f"/>
            <w:sz w:val="20"/>
            <w:szCs w:val="20"/>
            <w:highlight w:val="white"/>
            <w:rtl w:val="0"/>
          </w:rPr>
          <w:t xml:space="preserve">Vendor Management Policy</w:t>
        </w:r>
      </w:hyperlink>
      <w:r w:rsidDel="00000000" w:rsidR="00000000" w:rsidRPr="00000000">
        <w:rPr>
          <w:rtl w:val="0"/>
        </w:rPr>
      </w:r>
    </w:p>
    <w:p w:rsidR="00000000" w:rsidDel="00000000" w:rsidP="00000000" w:rsidRDefault="00000000" w:rsidRPr="00000000" w14:paraId="0000004E">
      <w:pPr>
        <w:spacing w:after="0" w:line="240" w:lineRule="auto"/>
        <w:ind w:left="90" w:right="-180" w:firstLine="0"/>
        <w:rPr>
          <w:rFonts w:ascii="Century Gothic" w:cs="Century Gothic" w:eastAsia="Century Gothic" w:hAnsi="Century Gothic"/>
          <w:color w:val="3b549f"/>
          <w:sz w:val="20"/>
          <w:szCs w:val="20"/>
          <w:highlight w:val="white"/>
        </w:rPr>
      </w:pPr>
      <w:hyperlink r:id="rId73">
        <w:r w:rsidDel="00000000" w:rsidR="00000000" w:rsidRPr="00000000">
          <w:rPr>
            <w:rFonts w:ascii="Century Gothic" w:cs="Century Gothic" w:eastAsia="Century Gothic" w:hAnsi="Century Gothic"/>
            <w:color w:val="3b549f"/>
            <w:sz w:val="20"/>
            <w:szCs w:val="20"/>
            <w:highlight w:val="white"/>
            <w:rtl w:val="0"/>
          </w:rPr>
          <w:t xml:space="preserve">Volunteer Education &amp; Development Program Policy</w:t>
        </w:r>
      </w:hyperlink>
      <w:r w:rsidDel="00000000" w:rsidR="00000000" w:rsidRPr="00000000">
        <w:rPr>
          <w:rtl w:val="0"/>
        </w:rPr>
      </w:r>
    </w:p>
    <w:p w:rsidR="00000000" w:rsidDel="00000000" w:rsidP="00000000" w:rsidRDefault="00000000" w:rsidRPr="00000000" w14:paraId="0000004F">
      <w:pPr>
        <w:spacing w:after="0" w:line="240" w:lineRule="auto"/>
        <w:ind w:left="90" w:right="-180" w:firstLine="0"/>
        <w:rPr>
          <w:rFonts w:ascii="Century Gothic" w:cs="Century Gothic" w:eastAsia="Century Gothic" w:hAnsi="Century Gothic"/>
          <w:color w:val="3b549f"/>
          <w:sz w:val="20"/>
          <w:szCs w:val="20"/>
          <w:highlight w:val="white"/>
        </w:rPr>
      </w:pPr>
      <w:hyperlink r:id="rId74">
        <w:r w:rsidDel="00000000" w:rsidR="00000000" w:rsidRPr="00000000">
          <w:rPr>
            <w:rFonts w:ascii="Century Gothic" w:cs="Century Gothic" w:eastAsia="Century Gothic" w:hAnsi="Century Gothic"/>
            <w:color w:val="3b549f"/>
            <w:sz w:val="20"/>
            <w:szCs w:val="20"/>
            <w:highlight w:val="white"/>
            <w:rtl w:val="0"/>
          </w:rPr>
          <w:t xml:space="preserve">Volunteer Financial Responsibility Policy</w:t>
        </w:r>
      </w:hyperlink>
      <w:r w:rsidDel="00000000" w:rsidR="00000000" w:rsidRPr="00000000">
        <w:rPr>
          <w:rtl w:val="0"/>
        </w:rPr>
      </w:r>
    </w:p>
    <w:p w:rsidR="00000000" w:rsidDel="00000000" w:rsidP="00000000" w:rsidRDefault="00000000" w:rsidRPr="00000000" w14:paraId="00000050">
      <w:pPr>
        <w:spacing w:after="0" w:line="240" w:lineRule="auto"/>
        <w:ind w:left="90" w:right="-180" w:firstLine="0"/>
        <w:rPr>
          <w:rFonts w:ascii="Century Gothic" w:cs="Century Gothic" w:eastAsia="Century Gothic" w:hAnsi="Century Gothic"/>
          <w:sz w:val="16"/>
          <w:szCs w:val="16"/>
        </w:rPr>
        <w:sectPr>
          <w:type w:val="continuous"/>
          <w:pgSz w:h="15840" w:w="12240" w:orient="portrait"/>
          <w:pgMar w:bottom="1440" w:top="1440" w:left="1440" w:right="1440" w:header="720" w:footer="720"/>
          <w:pgNumType w:start="2"/>
          <w:cols w:equalWidth="0" w:num="2">
            <w:col w:space="360" w:w="4500"/>
            <w:col w:space="0" w:w="4500"/>
          </w:cols>
          <w:titlePg w:val="1"/>
        </w:sectPr>
      </w:pPr>
      <w:hyperlink r:id="rId75">
        <w:r w:rsidDel="00000000" w:rsidR="00000000" w:rsidRPr="00000000">
          <w:rPr>
            <w:rFonts w:ascii="Century Gothic" w:cs="Century Gothic" w:eastAsia="Century Gothic" w:hAnsi="Century Gothic"/>
            <w:color w:val="3b549f"/>
            <w:sz w:val="20"/>
            <w:szCs w:val="20"/>
            <w:highlight w:val="white"/>
            <w:rtl w:val="0"/>
          </w:rPr>
          <w:t xml:space="preserve">Whistleblower/Anti-Retaliation Policy</w:t>
        </w:r>
      </w:hyperlink>
      <w:r w:rsidDel="00000000" w:rsidR="00000000" w:rsidRPr="00000000">
        <w:rPr>
          <w:rtl w:val="0"/>
        </w:rPr>
      </w:r>
    </w:p>
    <w:p w:rsidR="00000000" w:rsidDel="00000000" w:rsidP="00000000" w:rsidRDefault="00000000" w:rsidRPr="00000000" w14:paraId="00000051">
      <w:pPr>
        <w:spacing w:after="0" w:line="240" w:lineRule="auto"/>
        <w:ind w:left="0" w:right="0" w:firstLine="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Quantum Governance can further customize any of these policies or develop an entirely new policy specifically for your credit union.  To inquire further, please contact Quantum Governance’s Director of Communications &amp; Consultant Gisele Manole at </w:t>
      </w:r>
      <w:hyperlink r:id="rId76">
        <w:r w:rsidDel="00000000" w:rsidR="00000000" w:rsidRPr="00000000">
          <w:rPr>
            <w:rFonts w:ascii="Century Gothic" w:cs="Century Gothic" w:eastAsia="Century Gothic" w:hAnsi="Century Gothic"/>
            <w:color w:val="0563c1"/>
            <w:sz w:val="20"/>
            <w:szCs w:val="20"/>
            <w:u w:val="single"/>
            <w:rtl w:val="0"/>
          </w:rPr>
          <w:t xml:space="preserve">gisele@quantumgovernance.net</w:t>
        </w:r>
      </w:hyperlink>
      <w:r w:rsidDel="00000000" w:rsidR="00000000" w:rsidRPr="00000000">
        <w:rPr>
          <w:rFonts w:ascii="Century Gothic" w:cs="Century Gothic" w:eastAsia="Century Gothic" w:hAnsi="Century Gothic"/>
          <w:sz w:val="20"/>
          <w:szCs w:val="20"/>
          <w:rtl w:val="0"/>
        </w:rPr>
        <w:t xml:space="preserve"> or (917) 596-7315.</w:t>
      </w:r>
    </w:p>
    <w:p w:rsidR="00000000" w:rsidDel="00000000" w:rsidP="00000000" w:rsidRDefault="00000000" w:rsidRPr="00000000" w14:paraId="00000052">
      <w:pPr>
        <w:spacing w:after="0" w:line="240" w:lineRule="auto"/>
        <w:ind w:left="0" w:right="0" w:firstLine="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3">
      <w:pPr>
        <w:spacing w:after="0" w:line="240" w:lineRule="auto"/>
        <w:ind w:left="0" w:right="0" w:firstLine="0"/>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t>
      </w:r>
    </w:p>
    <w:p w:rsidR="00000000" w:rsidDel="00000000" w:rsidP="00000000" w:rsidRDefault="00000000" w:rsidRPr="00000000" w14:paraId="00000054">
      <w:pPr>
        <w:spacing w:after="0" w:line="240" w:lineRule="auto"/>
        <w:jc w:val="both"/>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i w:val="1"/>
          <w:sz w:val="20"/>
          <w:szCs w:val="20"/>
          <w:rtl w:val="0"/>
        </w:rPr>
        <w:t xml:space="preserve">Quantum Governance, L3C provides credit unions, corporations, nonprofits, associations and governmental entities with strategic, cost-effective governance, ethics and management consulting, facilitation and evaluation.  With more than 50 percent of Quantum Governance’s clients representing credit unions, the organization fields more engagements in the credit union community than in any other. Quantum Governance is a CUES strategic partner in the field of governance, and is home to more strategic governance experience than any other practice in the country.  The firm is a unique L3C organization that integrates the best elements of both the for- and non-profit communities into one practice. It is a low-profit, limited-liability service organization dedicated to the public good and one of the very first such legal hybrid organizations in the United States.  </w:t>
      </w:r>
      <w:hyperlink r:id="rId77">
        <w:r w:rsidDel="00000000" w:rsidR="00000000" w:rsidRPr="00000000">
          <w:rPr>
            <w:rFonts w:ascii="Century Gothic" w:cs="Century Gothic" w:eastAsia="Century Gothic" w:hAnsi="Century Gothic"/>
            <w:i w:val="1"/>
            <w:color w:val="1155cc"/>
            <w:sz w:val="20"/>
            <w:szCs w:val="20"/>
            <w:u w:val="single"/>
            <w:rtl w:val="0"/>
          </w:rPr>
          <w:t xml:space="preserve">https://quantumgovernance.net</w:t>
        </w:r>
      </w:hyperlink>
      <w:r w:rsidDel="00000000" w:rsidR="00000000" w:rsidRPr="00000000">
        <w:rPr>
          <w:rtl w:val="0"/>
        </w:rPr>
      </w:r>
    </w:p>
    <w:p w:rsidR="00000000" w:rsidDel="00000000" w:rsidP="00000000" w:rsidRDefault="00000000" w:rsidRPr="00000000" w14:paraId="00000055">
      <w:pPr>
        <w:spacing w:after="0" w:line="240" w:lineRule="auto"/>
        <w:jc w:val="both"/>
        <w:rPr>
          <w:rFonts w:ascii="Century Gothic" w:cs="Century Gothic" w:eastAsia="Century Gothic" w:hAnsi="Century Gothic"/>
          <w:i w:val="1"/>
          <w:sz w:val="20"/>
          <w:szCs w:val="20"/>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295158</wp:posOffset>
            </wp:positionV>
            <wp:extent cx="1433513" cy="2133600"/>
            <wp:effectExtent b="88900" l="88900" r="88900" t="88900"/>
            <wp:wrapSquare wrapText="bothSides" distB="19050" distT="19050" distL="19050" distR="19050"/>
            <wp:docPr id="4" name="image1.jpg"/>
            <a:graphic>
              <a:graphicData uri="http://schemas.openxmlformats.org/drawingml/2006/picture">
                <pic:pic>
                  <pic:nvPicPr>
                    <pic:cNvPr id="0" name="image1.jpg"/>
                    <pic:cNvPicPr preferRelativeResize="0"/>
                  </pic:nvPicPr>
                  <pic:blipFill>
                    <a:blip r:embed="rId78"/>
                    <a:srcRect b="0" l="0" r="0" t="0"/>
                    <a:stretch>
                      <a:fillRect/>
                    </a:stretch>
                  </pic:blipFill>
                  <pic:spPr>
                    <a:xfrm>
                      <a:off x="0" y="0"/>
                      <a:ext cx="1433513" cy="2133600"/>
                    </a:xfrm>
                    <a:prstGeom prst="rect"/>
                    <a:ln w="88900">
                      <a:solidFill>
                        <a:srgbClr val="FFFFFF"/>
                      </a:solidFill>
                      <a:prstDash val="solid"/>
                    </a:ln>
                  </pic:spPr>
                </pic:pic>
              </a:graphicData>
            </a:graphic>
          </wp:anchor>
        </w:drawing>
      </w:r>
    </w:p>
    <w:p w:rsidR="00000000" w:rsidDel="00000000" w:rsidP="00000000" w:rsidRDefault="00000000" w:rsidRPr="00000000" w14:paraId="00000057">
      <w:pPr>
        <w:widowControl w:val="0"/>
        <w:spacing w:after="0" w:line="240" w:lineRule="auto"/>
        <w:ind w:left="0" w:firstLine="0"/>
        <w:rPr>
          <w:rFonts w:ascii="Arial" w:cs="Arial" w:eastAsia="Arial" w:hAnsi="Arial"/>
          <w:b w:val="1"/>
          <w:color w:val="ffffff"/>
          <w:sz w:val="36"/>
          <w:szCs w:val="36"/>
        </w:rPr>
      </w:pPr>
      <w:r w:rsidDel="00000000" w:rsidR="00000000" w:rsidRPr="00000000">
        <w:rPr>
          <w:rtl w:val="0"/>
        </w:rPr>
      </w:r>
    </w:p>
    <w:p w:rsidR="00000000" w:rsidDel="00000000" w:rsidP="00000000" w:rsidRDefault="00000000" w:rsidRPr="00000000" w14:paraId="00000058">
      <w:pPr>
        <w:widowControl w:val="0"/>
        <w:spacing w:after="0" w:line="240" w:lineRule="auto"/>
        <w:ind w:left="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Michael G. Daigneault</w:t>
      </w:r>
      <w:r w:rsidDel="00000000" w:rsidR="00000000" w:rsidRPr="00000000">
        <w:rPr>
          <w:rtl w:val="0"/>
        </w:rPr>
      </w:r>
    </w:p>
    <w:p w:rsidR="00000000" w:rsidDel="00000000" w:rsidP="00000000" w:rsidRDefault="00000000" w:rsidRPr="00000000" w14:paraId="00000059">
      <w:pPr>
        <w:widowControl w:val="0"/>
        <w:spacing w:after="0" w:line="240" w:lineRule="auto"/>
        <w:ind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Chief Executive Officer</w:t>
      </w:r>
      <w:r w:rsidDel="00000000" w:rsidR="00000000" w:rsidRPr="00000000">
        <w:rPr>
          <w:rtl w:val="0"/>
        </w:rPr>
      </w:r>
    </w:p>
    <w:p w:rsidR="00000000" w:rsidDel="00000000" w:rsidP="00000000" w:rsidRDefault="00000000" w:rsidRPr="00000000" w14:paraId="0000005A">
      <w:pPr>
        <w:widowControl w:val="0"/>
        <w:spacing w:after="0" w:line="240" w:lineRule="auto"/>
        <w:ind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Quantum Governance, L3C</w:t>
      </w:r>
      <w:r w:rsidDel="00000000" w:rsidR="00000000" w:rsidRPr="00000000">
        <w:rPr>
          <w:rtl w:val="0"/>
        </w:rPr>
      </w:r>
    </w:p>
    <w:p w:rsidR="00000000" w:rsidDel="00000000" w:rsidP="00000000" w:rsidRDefault="00000000" w:rsidRPr="00000000" w14:paraId="0000005B">
      <w:pPr>
        <w:widowControl w:val="0"/>
        <w:spacing w:after="0" w:line="240" w:lineRule="auto"/>
        <w:ind w:firstLine="0"/>
        <w:rPr>
          <w:rFonts w:ascii="Century Gothic" w:cs="Century Gothic" w:eastAsia="Century Gothic" w:hAnsi="Century Gothic"/>
          <w:sz w:val="20"/>
          <w:szCs w:val="20"/>
        </w:rPr>
      </w:pPr>
      <w:hyperlink r:id="rId79">
        <w:r w:rsidDel="00000000" w:rsidR="00000000" w:rsidRPr="00000000">
          <w:rPr>
            <w:rFonts w:ascii="Century Gothic" w:cs="Century Gothic" w:eastAsia="Century Gothic" w:hAnsi="Century Gothic"/>
            <w:color w:val="1155cc"/>
            <w:sz w:val="20"/>
            <w:szCs w:val="20"/>
            <w:u w:val="single"/>
            <w:rtl w:val="0"/>
          </w:rPr>
          <w:t xml:space="preserve">michael@quantumgovernance.net</w:t>
        </w:r>
      </w:hyperlink>
      <w:r w:rsidDel="00000000" w:rsidR="00000000" w:rsidRPr="00000000">
        <w:rPr>
          <w:rtl w:val="0"/>
        </w:rPr>
      </w:r>
    </w:p>
    <w:p w:rsidR="00000000" w:rsidDel="00000000" w:rsidP="00000000" w:rsidRDefault="00000000" w:rsidRPr="00000000" w14:paraId="0000005C">
      <w:pPr>
        <w:widowControl w:val="0"/>
        <w:spacing w:after="0" w:line="240" w:lineRule="auto"/>
        <w:ind w:firstLine="0"/>
        <w:rPr>
          <w:rFonts w:ascii="Century Gothic" w:cs="Century Gothic" w:eastAsia="Century Gothic" w:hAnsi="Century Gothic"/>
          <w:sz w:val="20"/>
          <w:szCs w:val="20"/>
        </w:rPr>
      </w:pPr>
      <w:hyperlink r:id="rId80">
        <w:r w:rsidDel="00000000" w:rsidR="00000000" w:rsidRPr="00000000">
          <w:rPr>
            <w:rFonts w:ascii="Century Gothic" w:cs="Century Gothic" w:eastAsia="Century Gothic" w:hAnsi="Century Gothic"/>
            <w:color w:val="1155cc"/>
            <w:sz w:val="20"/>
            <w:szCs w:val="20"/>
            <w:u w:val="single"/>
            <w:rtl w:val="0"/>
          </w:rPr>
          <w:t xml:space="preserve">linkedin.com/in/michaeldaigneault</w:t>
        </w:r>
      </w:hyperlink>
      <w:r w:rsidDel="00000000" w:rsidR="00000000" w:rsidRPr="00000000">
        <w:rPr>
          <w:rtl w:val="0"/>
        </w:rPr>
      </w:r>
    </w:p>
    <w:p w:rsidR="00000000" w:rsidDel="00000000" w:rsidP="00000000" w:rsidRDefault="00000000" w:rsidRPr="00000000" w14:paraId="0000005D">
      <w:pPr>
        <w:widowControl w:val="0"/>
        <w:spacing w:after="0"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E">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5F">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0">
      <w:pPr>
        <w:rPr>
          <w:rFonts w:ascii="Century Gothic" w:cs="Century Gothic" w:eastAsia="Century Gothic" w:hAnsi="Century Gothic"/>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90488</wp:posOffset>
            </wp:positionH>
            <wp:positionV relativeFrom="paragraph">
              <wp:posOffset>323850</wp:posOffset>
            </wp:positionV>
            <wp:extent cx="1452563" cy="1885950"/>
            <wp:effectExtent b="0" l="0" r="0" t="0"/>
            <wp:wrapSquare wrapText="bothSides" distB="114300" distT="114300" distL="114300" distR="114300"/>
            <wp:docPr id="3" name="image2.jpg"/>
            <a:graphic>
              <a:graphicData uri="http://schemas.openxmlformats.org/drawingml/2006/picture">
                <pic:pic>
                  <pic:nvPicPr>
                    <pic:cNvPr id="0" name="image2.jpg"/>
                    <pic:cNvPicPr preferRelativeResize="0"/>
                  </pic:nvPicPr>
                  <pic:blipFill>
                    <a:blip r:embed="rId81"/>
                    <a:srcRect b="0" l="0" r="0" t="0"/>
                    <a:stretch>
                      <a:fillRect/>
                    </a:stretch>
                  </pic:blipFill>
                  <pic:spPr>
                    <a:xfrm>
                      <a:off x="0" y="0"/>
                      <a:ext cx="1452563" cy="1885950"/>
                    </a:xfrm>
                    <a:prstGeom prst="rect"/>
                    <a:ln/>
                  </pic:spPr>
                </pic:pic>
              </a:graphicData>
            </a:graphic>
          </wp:anchor>
        </w:drawing>
      </w:r>
    </w:p>
    <w:p w:rsidR="00000000" w:rsidDel="00000000" w:rsidP="00000000" w:rsidRDefault="00000000" w:rsidRPr="00000000" w14:paraId="00000061">
      <w:pPr>
        <w:widowControl w:val="0"/>
        <w:spacing w:after="0"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2">
      <w:pPr>
        <w:widowControl w:val="0"/>
        <w:spacing w:after="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Jennie Boden</w:t>
      </w:r>
    </w:p>
    <w:p w:rsidR="00000000" w:rsidDel="00000000" w:rsidP="00000000" w:rsidRDefault="00000000" w:rsidRPr="00000000" w14:paraId="00000063">
      <w:pPr>
        <w:widowControl w:val="0"/>
        <w:spacing w:after="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President of Consulting Services Chief Executive Officer</w:t>
      </w:r>
    </w:p>
    <w:p w:rsidR="00000000" w:rsidDel="00000000" w:rsidP="00000000" w:rsidRDefault="00000000" w:rsidRPr="00000000" w14:paraId="00000064">
      <w:pPr>
        <w:widowControl w:val="0"/>
        <w:spacing w:after="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Quantum Governance, L3C</w:t>
      </w:r>
    </w:p>
    <w:p w:rsidR="00000000" w:rsidDel="00000000" w:rsidP="00000000" w:rsidRDefault="00000000" w:rsidRPr="00000000" w14:paraId="00000065">
      <w:pPr>
        <w:widowControl w:val="0"/>
        <w:spacing w:after="0" w:line="240" w:lineRule="auto"/>
        <w:rPr>
          <w:rFonts w:ascii="Century Gothic" w:cs="Century Gothic" w:eastAsia="Century Gothic" w:hAnsi="Century Gothic"/>
          <w:sz w:val="20"/>
          <w:szCs w:val="20"/>
        </w:rPr>
      </w:pPr>
      <w:hyperlink r:id="rId82">
        <w:r w:rsidDel="00000000" w:rsidR="00000000" w:rsidRPr="00000000">
          <w:rPr>
            <w:rFonts w:ascii="Century Gothic" w:cs="Century Gothic" w:eastAsia="Century Gothic" w:hAnsi="Century Gothic"/>
            <w:color w:val="1155cc"/>
            <w:sz w:val="20"/>
            <w:szCs w:val="20"/>
            <w:u w:val="single"/>
            <w:rtl w:val="0"/>
          </w:rPr>
          <w:t xml:space="preserve">jennie@quantumgovernance.net</w:t>
        </w:r>
      </w:hyperlink>
      <w:r w:rsidDel="00000000" w:rsidR="00000000" w:rsidRPr="00000000">
        <w:rPr>
          <w:rtl w:val="0"/>
        </w:rPr>
      </w:r>
    </w:p>
    <w:p w:rsidR="00000000" w:rsidDel="00000000" w:rsidP="00000000" w:rsidRDefault="00000000" w:rsidRPr="00000000" w14:paraId="00000066">
      <w:pPr>
        <w:widowControl w:val="0"/>
        <w:spacing w:after="0" w:line="240" w:lineRule="auto"/>
        <w:rPr>
          <w:rFonts w:ascii="Century Gothic" w:cs="Century Gothic" w:eastAsia="Century Gothic" w:hAnsi="Century Gothic"/>
          <w:sz w:val="20"/>
          <w:szCs w:val="20"/>
        </w:rPr>
      </w:pPr>
      <w:hyperlink r:id="rId83">
        <w:r w:rsidDel="00000000" w:rsidR="00000000" w:rsidRPr="00000000">
          <w:rPr>
            <w:rFonts w:ascii="Century Gothic" w:cs="Century Gothic" w:eastAsia="Century Gothic" w:hAnsi="Century Gothic"/>
            <w:color w:val="1155cc"/>
            <w:sz w:val="20"/>
            <w:szCs w:val="20"/>
            <w:u w:val="single"/>
            <w:rtl w:val="0"/>
          </w:rPr>
          <w:t xml:space="preserve">linkedin.com/in/jennieboden</w:t>
        </w:r>
      </w:hyperlink>
      <w:r w:rsidDel="00000000" w:rsidR="00000000" w:rsidRPr="00000000">
        <w:rPr>
          <w:rtl w:val="0"/>
        </w:rPr>
      </w:r>
    </w:p>
    <w:p w:rsidR="00000000" w:rsidDel="00000000" w:rsidP="00000000" w:rsidRDefault="00000000" w:rsidRPr="00000000" w14:paraId="00000067">
      <w:pPr>
        <w:widowControl w:val="0"/>
        <w:spacing w:after="0"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68">
      <w:pPr>
        <w:rPr>
          <w:rFonts w:ascii="Century Gothic" w:cs="Century Gothic" w:eastAsia="Century Gothic" w:hAnsi="Century Gothic"/>
          <w:sz w:val="20"/>
          <w:szCs w:val="20"/>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Century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bottom w:color="000000" w:space="1" w:sz="4" w:val="single"/>
      </w:pBd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color w:val="f35f37"/>
        <w:sz w:val="20"/>
        <w:szCs w:val="20"/>
        <w:rtl w:val="0"/>
      </w:rPr>
      <w:t xml:space="preserve">PRESS RELEASE: </w:t>
    </w:r>
    <w:r w:rsidDel="00000000" w:rsidR="00000000" w:rsidRPr="00000000">
      <w:rPr>
        <w:rFonts w:ascii="Century Gothic" w:cs="Century Gothic" w:eastAsia="Century Gothic" w:hAnsi="Century Gothic"/>
        <w:color w:val="f35f37"/>
        <w:sz w:val="20"/>
        <w:szCs w:val="20"/>
        <w:rtl w:val="0"/>
      </w:rPr>
      <w:t xml:space="preserve">Board Policies Now Available for Purchase from </w:t>
      <w:br w:type="textWrapping"/>
      <w:t xml:space="preserve">Quantum Governance, L3C and CUES</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CE3133"/>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CE3133"/>
    <w:rPr>
      <w:rFonts w:ascii="Times New Roman" w:cs="Times New Roman" w:hAnsi="Times New Roman"/>
      <w:sz w:val="18"/>
      <w:szCs w:val="18"/>
    </w:rPr>
  </w:style>
  <w:style w:type="character" w:styleId="CommentReference">
    <w:name w:val="annotation reference"/>
    <w:basedOn w:val="DefaultParagraphFont"/>
    <w:uiPriority w:val="99"/>
    <w:semiHidden w:val="1"/>
    <w:unhideWhenUsed w:val="1"/>
    <w:rsid w:val="00CE3133"/>
    <w:rPr>
      <w:sz w:val="16"/>
      <w:szCs w:val="16"/>
    </w:rPr>
  </w:style>
  <w:style w:type="paragraph" w:styleId="CommentText">
    <w:name w:val="annotation text"/>
    <w:basedOn w:val="Normal"/>
    <w:link w:val="CommentTextChar"/>
    <w:uiPriority w:val="99"/>
    <w:semiHidden w:val="1"/>
    <w:unhideWhenUsed w:val="1"/>
    <w:rsid w:val="00CE3133"/>
    <w:pPr>
      <w:spacing w:line="240" w:lineRule="auto"/>
    </w:pPr>
    <w:rPr>
      <w:sz w:val="20"/>
      <w:szCs w:val="20"/>
    </w:rPr>
  </w:style>
  <w:style w:type="character" w:styleId="CommentTextChar" w:customStyle="1">
    <w:name w:val="Comment Text Char"/>
    <w:basedOn w:val="DefaultParagraphFont"/>
    <w:link w:val="CommentText"/>
    <w:uiPriority w:val="99"/>
    <w:semiHidden w:val="1"/>
    <w:rsid w:val="00CE3133"/>
    <w:rPr>
      <w:sz w:val="20"/>
      <w:szCs w:val="20"/>
    </w:rPr>
  </w:style>
  <w:style w:type="paragraph" w:styleId="CommentSubject">
    <w:name w:val="annotation subject"/>
    <w:basedOn w:val="CommentText"/>
    <w:next w:val="CommentText"/>
    <w:link w:val="CommentSubjectChar"/>
    <w:uiPriority w:val="99"/>
    <w:semiHidden w:val="1"/>
    <w:unhideWhenUsed w:val="1"/>
    <w:rsid w:val="00CE3133"/>
    <w:rPr>
      <w:b w:val="1"/>
      <w:bCs w:val="1"/>
    </w:rPr>
  </w:style>
  <w:style w:type="character" w:styleId="CommentSubjectChar" w:customStyle="1">
    <w:name w:val="Comment Subject Char"/>
    <w:basedOn w:val="CommentTextChar"/>
    <w:link w:val="CommentSubject"/>
    <w:uiPriority w:val="99"/>
    <w:semiHidden w:val="1"/>
    <w:rsid w:val="00CE3133"/>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quantumgovernance.net/product/conflicts-of-interest-policy-statement/" TargetMode="External"/><Relationship Id="rId83" Type="http://schemas.openxmlformats.org/officeDocument/2006/relationships/hyperlink" Target="https://www.linkedin.com/in/jennieboden" TargetMode="External"/><Relationship Id="rId42" Type="http://schemas.openxmlformats.org/officeDocument/2006/relationships/hyperlink" Target="https://quantumgovernance.net/product/delegation-of-authority-policy/" TargetMode="External"/><Relationship Id="rId41" Type="http://schemas.openxmlformats.org/officeDocument/2006/relationships/hyperlink" Target="https://quantumgovernance.net/product/corporate-image-policy/" TargetMode="External"/><Relationship Id="rId44" Type="http://schemas.openxmlformats.org/officeDocument/2006/relationships/hyperlink" Target="https://quantumgovernance.net/product/diversity-equity-and-inclusion-1-policy-2/" TargetMode="External"/><Relationship Id="rId43" Type="http://schemas.openxmlformats.org/officeDocument/2006/relationships/hyperlink" Target="https://quantumgovernance.net/product/device-use-policy/" TargetMode="External"/><Relationship Id="rId46" Type="http://schemas.openxmlformats.org/officeDocument/2006/relationships/hyperlink" Target="https://quantumgovernance.net/product/enterprise-risk-management-erm-policy/" TargetMode="External"/><Relationship Id="rId45" Type="http://schemas.openxmlformats.org/officeDocument/2006/relationships/hyperlink" Target="https://quantumgovernance.net/product/emeritus-board-member-job-description/" TargetMode="External"/><Relationship Id="rId80" Type="http://schemas.openxmlformats.org/officeDocument/2006/relationships/hyperlink" Target="https://www.linkedin.com/in/michaeldaigneault" TargetMode="External"/><Relationship Id="rId82" Type="http://schemas.openxmlformats.org/officeDocument/2006/relationships/hyperlink" Target="mailto:jennie@quantumgovernance.net" TargetMode="External"/><Relationship Id="rId81"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quantumgovernance.net/store/" TargetMode="External"/><Relationship Id="rId48" Type="http://schemas.openxmlformats.org/officeDocument/2006/relationships/hyperlink" Target="https://quantumgovernance.net/product/ethics-committee-charter/" TargetMode="External"/><Relationship Id="rId47" Type="http://schemas.openxmlformats.org/officeDocument/2006/relationships/hyperlink" Target="https://quantumgovernance.net/product/ethics-committee-charter/" TargetMode="External"/><Relationship Id="rId49" Type="http://schemas.openxmlformats.org/officeDocument/2006/relationships/hyperlink" Target="https://quantumgovernance.net/product/family-relationship-polic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hyperlink" Target="https://www.cues.org/product-service/board-policy-packages" TargetMode="External"/><Relationship Id="rId73" Type="http://schemas.openxmlformats.org/officeDocument/2006/relationships/hyperlink" Target="https://quantumgovernance.net/product/volunteer-education-development-program-policy/" TargetMode="External"/><Relationship Id="rId72" Type="http://schemas.openxmlformats.org/officeDocument/2006/relationships/hyperlink" Target="https://quantumgovernance.net/product/vendor-management-policy/" TargetMode="External"/><Relationship Id="rId31" Type="http://schemas.openxmlformats.org/officeDocument/2006/relationships/hyperlink" Target="https://quantumgovernance.net/product/board-vice-chair-job-description/" TargetMode="External"/><Relationship Id="rId75" Type="http://schemas.openxmlformats.org/officeDocument/2006/relationships/hyperlink" Target="https://quantumgovernance.net/product/whistleblower-anti-retaliation-policy/" TargetMode="External"/><Relationship Id="rId30" Type="http://schemas.openxmlformats.org/officeDocument/2006/relationships/hyperlink" Target="https://quantumgovernance.net/product/board-treasurer-job-description/" TargetMode="External"/><Relationship Id="rId74" Type="http://schemas.openxmlformats.org/officeDocument/2006/relationships/hyperlink" Target="https://quantumgovernance.net/product/volunteer-financial-responsibility-policy/" TargetMode="External"/><Relationship Id="rId33" Type="http://schemas.openxmlformats.org/officeDocument/2006/relationships/hyperlink" Target="https://quantumgovernance.net/product/whistleblower-anti-retaliation-policy/" TargetMode="External"/><Relationship Id="rId77" Type="http://schemas.openxmlformats.org/officeDocument/2006/relationships/hyperlink" Target="https://quantumgovernance.net" TargetMode="External"/><Relationship Id="rId32" Type="http://schemas.openxmlformats.org/officeDocument/2006/relationships/hyperlink" Target="https://quantumgovernance.net/product/ceo-evaluation-policy/" TargetMode="External"/><Relationship Id="rId76" Type="http://schemas.openxmlformats.org/officeDocument/2006/relationships/hyperlink" Target="mailto:gisele@quantumgovernance.net" TargetMode="External"/><Relationship Id="rId35" Type="http://schemas.openxmlformats.org/officeDocument/2006/relationships/hyperlink" Target="https://quantumgovernance.net/product/chief-executive-officer-ceo-job-description/" TargetMode="External"/><Relationship Id="rId79" Type="http://schemas.openxmlformats.org/officeDocument/2006/relationships/hyperlink" Target="mailto:michael@quantumgovernance.net" TargetMode="External"/><Relationship Id="rId34" Type="http://schemas.openxmlformats.org/officeDocument/2006/relationships/hyperlink" Target="https://quantumgovernance.net/product/chartering-or-re-charting-new-board-committees/" TargetMode="External"/><Relationship Id="rId78" Type="http://schemas.openxmlformats.org/officeDocument/2006/relationships/image" Target="media/image1.jpg"/><Relationship Id="rId71" Type="http://schemas.openxmlformats.org/officeDocument/2006/relationships/hyperlink" Target="https://quantumgovernance.net/product/unfair-deceptive-or-abusive-acts-or-practices-policy/" TargetMode="External"/><Relationship Id="rId70" Type="http://schemas.openxmlformats.org/officeDocument/2006/relationships/hyperlink" Target="https://quantumgovernance.net/product/travel-expense-reimbursement-policy-for-board-committee-members/" TargetMode="External"/><Relationship Id="rId37" Type="http://schemas.openxmlformats.org/officeDocument/2006/relationships/hyperlink" Target="https://quantumgovernance.net/product/communications-guidelines-for-board-management/" TargetMode="External"/><Relationship Id="rId36" Type="http://schemas.openxmlformats.org/officeDocument/2006/relationships/hyperlink" Target="https://quantumgovernance.net/product/code-of-ethics/" TargetMode="External"/><Relationship Id="rId39" Type="http://schemas.openxmlformats.org/officeDocument/2006/relationships/hyperlink" Target="https://quantumgovernance.net/product/confidentiality-policy/" TargetMode="External"/><Relationship Id="rId38" Type="http://schemas.openxmlformats.org/officeDocument/2006/relationships/hyperlink" Target="https://quantumgovernance.net/product/compensation-committee-charter/" TargetMode="External"/><Relationship Id="rId62" Type="http://schemas.openxmlformats.org/officeDocument/2006/relationships/hyperlink" Target="https://quantumgovernance.net/product/sample-board-meeting-minutes/" TargetMode="External"/><Relationship Id="rId61" Type="http://schemas.openxmlformats.org/officeDocument/2006/relationships/hyperlink" Target="https://quantumgovernance.net/product/role-responsibilities-of-the-board-of-directors/" TargetMode="External"/><Relationship Id="rId20" Type="http://schemas.openxmlformats.org/officeDocument/2006/relationships/hyperlink" Target="https://quantumgovernance.net/product/board-activities-schedule-checklist-policy/" TargetMode="External"/><Relationship Id="rId64" Type="http://schemas.openxmlformats.org/officeDocument/2006/relationships/hyperlink" Target="https://quantumgovernance.net/product/strategic-planning-policy/" TargetMode="External"/><Relationship Id="rId63" Type="http://schemas.openxmlformats.org/officeDocument/2006/relationships/hyperlink" Target="https://quantumgovernance.net/product/strategic-planning-committee-charter/" TargetMode="External"/><Relationship Id="rId22" Type="http://schemas.openxmlformats.org/officeDocument/2006/relationships/hyperlink" Target="https://quantumgovernance.net/product/board-committees-task-forces-policy/" TargetMode="External"/><Relationship Id="rId66" Type="http://schemas.openxmlformats.org/officeDocument/2006/relationships/hyperlink" Target="https://quantumgovernance.net/product/supervisory-committee-charter-state-chartered/" TargetMode="External"/><Relationship Id="rId21" Type="http://schemas.openxmlformats.org/officeDocument/2006/relationships/hyperlink" Target="https://quantumgovernance.net/product/board-chair-job-description/" TargetMode="External"/><Relationship Id="rId65" Type="http://schemas.openxmlformats.org/officeDocument/2006/relationships/hyperlink" Target="https://quantumgovernance.net/product/supervisory-committee-charter-federal-credit-unions/" TargetMode="External"/><Relationship Id="rId24" Type="http://schemas.openxmlformats.org/officeDocument/2006/relationships/hyperlink" Target="https://quantumgovernance.net/product/board-liaison-job-description/" TargetMode="External"/><Relationship Id="rId68" Type="http://schemas.openxmlformats.org/officeDocument/2006/relationships/hyperlink" Target="https://quantumgovernance.net/product/supervisory-audit-committee-member-job-description/" TargetMode="External"/><Relationship Id="rId23" Type="http://schemas.openxmlformats.org/officeDocument/2006/relationships/hyperlink" Target="https://quantumgovernance.net/product/board-leadership-renewal-policy/" TargetMode="External"/><Relationship Id="rId67" Type="http://schemas.openxmlformats.org/officeDocument/2006/relationships/hyperlink" Target="https://quantumgovernance.net/product/supervisory-audit-committee-chair-job-description/" TargetMode="External"/><Relationship Id="rId60" Type="http://schemas.openxmlformats.org/officeDocument/2006/relationships/hyperlink" Target="https://quantumgovernance.net/product/record-retention-destruction-policy/" TargetMode="External"/><Relationship Id="rId26" Type="http://schemas.openxmlformats.org/officeDocument/2006/relationships/hyperlink" Target="https://quantumgovernance.net/product/board-member-job-description/" TargetMode="External"/><Relationship Id="rId25" Type="http://schemas.openxmlformats.org/officeDocument/2006/relationships/hyperlink" Target="https://quantumgovernance.net/product/board-meetings-special-board-meetings-committee/" TargetMode="External"/><Relationship Id="rId69" Type="http://schemas.openxmlformats.org/officeDocument/2006/relationships/hyperlink" Target="https://quantumgovernance.net/product/the-constructive-partnership-governance-model-policy/" TargetMode="External"/><Relationship Id="rId28" Type="http://schemas.openxmlformats.org/officeDocument/2006/relationships/hyperlink" Target="https://quantumgovernance.net/product/board-renewal-policy/" TargetMode="External"/><Relationship Id="rId27" Type="http://schemas.openxmlformats.org/officeDocument/2006/relationships/hyperlink" Target="https://quantumgovernance.net/product/board-member-qualifications-policy/" TargetMode="External"/><Relationship Id="rId29" Type="http://schemas.openxmlformats.org/officeDocument/2006/relationships/hyperlink" Target="https://quantumgovernance.net/product/board-secretary-job-description/" TargetMode="External"/><Relationship Id="rId51" Type="http://schemas.openxmlformats.org/officeDocument/2006/relationships/hyperlink" Target="https://quantumgovernance.net/product/gift-giving-gift-acceptance-entertainment-policy/" TargetMode="External"/><Relationship Id="rId50" Type="http://schemas.openxmlformats.org/officeDocument/2006/relationships/hyperlink" Target="https://quantumgovernance.net/product/finance-committee-charter/" TargetMode="External"/><Relationship Id="rId53" Type="http://schemas.openxmlformats.org/officeDocument/2006/relationships/hyperlink" Target="https://quantumgovernance.net/product/governance-nominations-committee-charter/" TargetMode="External"/><Relationship Id="rId52" Type="http://schemas.openxmlformats.org/officeDocument/2006/relationships/hyperlink" Target="https://quantumgovernance.net/product/glossary-of-credit-union-terms-for-credit-union-directors/" TargetMode="External"/><Relationship Id="rId11" Type="http://schemas.openxmlformats.org/officeDocument/2006/relationships/header" Target="header2.xml"/><Relationship Id="rId55" Type="http://schemas.openxmlformats.org/officeDocument/2006/relationships/hyperlink" Target="https://quantumgovernance.net/product/immediate-past-chair-job-description/" TargetMode="External"/><Relationship Id="rId10" Type="http://schemas.openxmlformats.org/officeDocument/2006/relationships/header" Target="header1.xml"/><Relationship Id="rId54" Type="http://schemas.openxmlformats.org/officeDocument/2006/relationships/hyperlink" Target="https://quantumgovernance.net/product/governance-assessments-policy/" TargetMode="External"/><Relationship Id="rId13" Type="http://schemas.openxmlformats.org/officeDocument/2006/relationships/footer" Target="footer1.xml"/><Relationship Id="rId57" Type="http://schemas.openxmlformats.org/officeDocument/2006/relationships/hyperlink" Target="https://quantumgovernance.net/product/policy-on-board-policies/" TargetMode="External"/><Relationship Id="rId12" Type="http://schemas.openxmlformats.org/officeDocument/2006/relationships/footer" Target="footer2.xml"/><Relationship Id="rId56" Type="http://schemas.openxmlformats.org/officeDocument/2006/relationships/hyperlink" Target="https://quantumgovernance.net/product/legal-duties-of-credit-union-board-members/" TargetMode="External"/><Relationship Id="rId15" Type="http://schemas.openxmlformats.org/officeDocument/2006/relationships/hyperlink" Target="https://quantumgovernance.net/product/associate-board-member-job-description/" TargetMode="External"/><Relationship Id="rId59" Type="http://schemas.openxmlformats.org/officeDocument/2006/relationships/hyperlink" Target="https://quantumgovernance.net/product/privacy-of-member-information-policy/" TargetMode="External"/><Relationship Id="rId14" Type="http://schemas.openxmlformats.org/officeDocument/2006/relationships/hyperlink" Target="https://quantumgovernance.net/product/anti-harassment-policy/" TargetMode="External"/><Relationship Id="rId58" Type="http://schemas.openxmlformats.org/officeDocument/2006/relationships/hyperlink" Target="https://quantumgovernance.net/product/political-activity-policy/" TargetMode="External"/><Relationship Id="rId17" Type="http://schemas.openxmlformats.org/officeDocument/2006/relationships/hyperlink" Target="https://quantumgovernance.net/product/volunteer-financial-responsibility-policy/" TargetMode="External"/><Relationship Id="rId16" Type="http://schemas.openxmlformats.org/officeDocument/2006/relationships/hyperlink" Target="https://quantumgovernance.net/product/audit-committee-charter/" TargetMode="External"/><Relationship Id="rId19" Type="http://schemas.openxmlformats.org/officeDocument/2006/relationships/hyperlink" Target="https://quantumgovernance.net/product/board-committee-meetings-agendas-policy/" TargetMode="External"/><Relationship Id="rId18" Type="http://schemas.openxmlformats.org/officeDocument/2006/relationships/hyperlink" Target="https://quantumgovernance.net/product/board-committee-meeting-rules-of-order-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ugBOFSLf2jJd8O2UiJP9d7Ii0Q==">AMUW2mV1OytwkKBdObNppB+jZNkww9JT5aiFTnZpRQvKZNGYwyl3HtGwc9JAj0csEqJF1kvJnj96MsklnDRA0nTpYiyhKUq0q9xZ59rWkeQeD7pvkEd4XIE=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2021-01-11T19:01:00Z</dcterms:created>
  <dc:creator>Gisele Manole</dc:creator>
</cp:coreProperties>
</file>